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0169C4">
        <w:rPr>
          <w:rFonts w:ascii="Times New Roman" w:hAnsi="Times New Roman" w:cs="Times New Roman"/>
          <w:u w:val="single"/>
          <w:lang w:eastAsia="en-US"/>
        </w:rPr>
        <w:t>Мензелинского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0169C4">
        <w:rPr>
          <w:rFonts w:ascii="Times New Roman" w:hAnsi="Times New Roman" w:cs="Times New Roman"/>
          <w:u w:val="single"/>
          <w:lang w:eastAsia="en-US"/>
        </w:rPr>
        <w:t>Мензелинского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0169C4">
        <w:rPr>
          <w:rFonts w:ascii="Times New Roman" w:hAnsi="Times New Roman" w:cs="Times New Roman"/>
          <w:u w:val="single"/>
          <w:lang w:eastAsia="en-US"/>
        </w:rPr>
        <w:t>20.12.2012 № 8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31168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FBDF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3</cp:revision>
  <dcterms:created xsi:type="dcterms:W3CDTF">2025-09-26T10:57:00Z</dcterms:created>
  <dcterms:modified xsi:type="dcterms:W3CDTF">2025-10-06T05:50:00Z</dcterms:modified>
</cp:coreProperties>
</file>