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</w:t>
      </w:r>
      <w:bookmarkStart w:id="0" w:name="_GoBack"/>
      <w:bookmarkEnd w:id="0"/>
      <w:r w:rsidR="00F735CE">
        <w:rPr>
          <w:rFonts w:ascii="Times New Roman" w:hAnsi="Times New Roman" w:cs="Times New Roman"/>
          <w:u w:val="single"/>
          <w:lang w:eastAsia="en-US"/>
        </w:rPr>
        <w:t>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6C4B50" w:rsidRPr="006C4B50">
        <w:rPr>
          <w:rFonts w:ascii="Times New Roman" w:hAnsi="Times New Roman" w:cs="Times New Roman"/>
          <w:u w:val="single"/>
          <w:lang w:eastAsia="en-US"/>
        </w:rPr>
        <w:t>О внесении изменений в схему территориального планирования Дрожжановского муниципального района Республики Татарстан, утвержденную решением Совета Дрожжановского муниципального района Республики Татарстан от 13.12.2012 № 24/6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35F2D"/>
    <w:rsid w:val="00082104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4B50"/>
    <w:rsid w:val="006C7226"/>
    <w:rsid w:val="006D6BAE"/>
    <w:rsid w:val="00746988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54D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2025-09-12T09:58:00Z</dcterms:created>
  <dcterms:modified xsi:type="dcterms:W3CDTF">2025-09-12T09:58:00Z</dcterms:modified>
</cp:coreProperties>
</file>