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Об утверждении нормативных затрат и численности обучающихся по программам профессиональной подготовки по профессиям рабочих, должностям служащих в профессиональных образовательных организациях Республики Татарстан, используемых при формировании государствен</w:t>
      </w:r>
      <w:r>
        <w:rPr>
          <w:bCs/>
          <w:sz w:val="28"/>
          <w:szCs w:val="28"/>
        </w:rPr>
        <w:t xml:space="preserve">ного задания, на 2026/2027, 2027/2028, 2028/2029 учебные годы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25</cp:revision>
  <dcterms:created xsi:type="dcterms:W3CDTF">2020-12-19T12:13:00Z</dcterms:created>
  <dcterms:modified xsi:type="dcterms:W3CDTF">2025-08-21T08:57:52Z</dcterms:modified>
</cp:coreProperties>
</file>