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835DE" w:rsidRPr="008835D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транспортные услуги, оказываемые на подъездных железнодорожных путях подразделением в </w:t>
      </w:r>
      <w:r w:rsidR="008835D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8835DE" w:rsidRPr="008835DE">
        <w:rPr>
          <w:rFonts w:ascii="Times New Roman" w:hAnsi="Times New Roman"/>
          <w:sz w:val="28"/>
          <w:szCs w:val="28"/>
          <w:shd w:val="clear" w:color="auto" w:fill="FFFFFF"/>
        </w:rPr>
        <w:t>г.</w:t>
      </w:r>
      <w:r w:rsidR="008835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835DE" w:rsidRPr="008835DE">
        <w:rPr>
          <w:rFonts w:ascii="Times New Roman" w:hAnsi="Times New Roman"/>
          <w:sz w:val="28"/>
          <w:szCs w:val="28"/>
          <w:shd w:val="clear" w:color="auto" w:fill="FFFFFF"/>
        </w:rPr>
        <w:t>Набережные Челны Общества с ограниченной ответственностью «Железнодорожное Управление», на 2026 год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D518-0ECE-4698-BA35-DCCE51ED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2025-09-03T12:02:00Z</dcterms:created>
  <dcterms:modified xsi:type="dcterms:W3CDTF">2025-09-03T12:02:00Z</dcterms:modified>
</cp:coreProperties>
</file>