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Об утверждении максимальных размеров платы, взимаемой с родителей (законных представителей)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 в муници</w:t>
      </w:r>
      <w:r>
        <w:rPr>
          <w:bCs/>
          <w:sz w:val="28"/>
          <w:szCs w:val="28"/>
        </w:rPr>
        <w:t xml:space="preserve">пальных образованиях Республики Татарстан, на 2026 год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23</cp:revision>
  <dcterms:created xsi:type="dcterms:W3CDTF">2020-12-19T12:13:00Z</dcterms:created>
  <dcterms:modified xsi:type="dcterms:W3CDTF">2025-08-19T11:20:53Z</dcterms:modified>
</cp:coreProperties>
</file>