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4"/>
        <w:pBdr/>
        <w:spacing w:line="276" w:lineRule="auto"/>
        <w: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Кабинета Министров Республики Татарстан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состав комиссии по аттестации аварийно-спасательных служб, аварийно-спасательных формирований, спасателей и граждан, приобретающих статус спасателя Республики Татарстан, утвержденный постановлением Кабинета Министров Республ</w:t>
      </w:r>
      <w:r>
        <w:rPr>
          <w:rFonts w:ascii="Times New Roman" w:hAnsi="Times New Roman" w:cs="Times New Roman"/>
          <w:sz w:val="24"/>
          <w:szCs w:val="24"/>
        </w:rPr>
        <w:t xml:space="preserve">ики Та</w:t>
      </w:r>
      <w:r>
        <w:rPr>
          <w:rFonts w:ascii="Times New Roman" w:hAnsi="Times New Roman" w:cs="Times New Roman"/>
          <w:sz w:val="24"/>
          <w:szCs w:val="24"/>
        </w:rPr>
        <w:t xml:space="preserve">тар</w:t>
      </w:r>
      <w:r>
        <w:rPr>
          <w:rFonts w:ascii="Times New Roman" w:hAnsi="Times New Roman" w:cs="Times New Roman"/>
          <w:sz w:val="24"/>
          <w:szCs w:val="24"/>
        </w:rPr>
        <w:t xml:space="preserve">стан от 26.04.2014 № 274 </w:t>
      </w:r>
      <w:r>
        <w:rPr>
          <w:rFonts w:ascii="Times New Roman" w:hAnsi="Times New Roman" w:cs="Times New Roman"/>
          <w:sz w:val="24"/>
          <w:szCs w:val="24"/>
        </w:rPr>
        <w:t xml:space="preserve">«О создании комиссии по аттестации аварийно-спасательных служб, аварийно-спасательных формирований, спасателей и граждан, приобретающих статус</w:t>
      </w:r>
      <w:r>
        <w:rPr>
          <w:rFonts w:ascii="Times New Roman" w:hAnsi="Times New Roman" w:cs="Times New Roman"/>
          <w:sz w:val="24"/>
          <w:szCs w:val="24"/>
        </w:rPr>
        <w:t xml:space="preserve"> спасателя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4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7"/>
        <w:gridCol w:w="2644"/>
        <w:gridCol w:w="2778"/>
        <w:gridCol w:w="1814"/>
        <w:gridCol w:w="1020"/>
      </w:tblGrid>
      <w:tr>
        <w:trPr/>
        <w:tc>
          <w:tcPr>
            <w:gridSpan w:val="5"/>
            <w:tcBorders/>
            <w:tcW w:w="892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322"/>
        </w:trPr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п/п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коррупциогенный фактор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t xml:space="preserve">не поступало</w:t>
            </w:r>
            <w:r/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t xml:space="preserve">не поступало</w:t>
            </w:r>
            <w:r/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28"/>
              <w:pBdr/>
              <w:spacing/>
              <w:ind/>
              <w:rPr/>
            </w:pPr>
            <w:r>
              <w:t xml:space="preserve">не поступало</w:t>
            </w:r>
            <w:r/>
          </w:p>
        </w:tc>
      </w:tr>
      <w:tr>
        <w:trPr/>
        <w:tc>
          <w:tcPr>
            <w:gridSpan w:val="5"/>
            <w:tcBorders/>
            <w:tcW w:w="892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</w:rPr>
              <w:t xml:space="preserve">N п/п</w:t>
            </w:r>
            <w:r/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34"/>
              <w:pBdr/>
              <w:tabs>
                <w:tab w:val="left" w:leader="none" w:pos="1725"/>
              </w:tabs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поступ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ло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имеется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имеется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667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64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78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/>
            <w:tcW w:w="2834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4"/>
            <w:tcBorders/>
            <w:tcW w:w="79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0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4"/>
            <w:tcBorders/>
            <w:tcW w:w="79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0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4"/>
            <w:tcBorders/>
            <w:tcW w:w="79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0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4"/>
            <w:tcBorders/>
            <w:tcW w:w="7903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020" w:type="dxa"/>
            <w:vAlign w:val="top"/>
            <w:textDirection w:val="lrTb"/>
            <w:noWrap w:val="false"/>
          </w:tcPr>
          <w:p>
            <w:pPr>
              <w:pStyle w:val="634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sectPr>
      <w:footnotePr/>
      <w:endnotePr/>
      <w:type w:val="nextPage"/>
      <w:pgSz w:h="16838" w:orient="portrait" w:w="11906"/>
      <w:pgMar w:top="1134" w:right="851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8"/>
    <w:next w:val="62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8"/>
    <w:next w:val="62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8"/>
    <w:next w:val="6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8"/>
    <w:next w:val="62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8"/>
    <w:next w:val="6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8"/>
    <w:next w:val="62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8"/>
    <w:next w:val="6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8"/>
    <w:next w:val="62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8"/>
    <w:next w:val="62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8"/>
    <w:next w:val="62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8"/>
    <w:next w:val="62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8"/>
    <w:next w:val="62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8"/>
    <w:next w:val="62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8"/>
    <w:next w:val="6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8"/>
    <w:next w:val="628"/>
    <w:uiPriority w:val="99"/>
    <w:unhideWhenUsed/>
    <w:pPr>
      <w:pBdr/>
      <w:spacing w:after="0" w:afterAutospacing="0"/>
      <w:ind/>
    </w:pPr>
  </w:style>
  <w:style w:type="paragraph" w:styleId="628" w:default="1">
    <w:name w:val="Normal"/>
    <w:next w:val="628"/>
    <w:link w:val="628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29">
    <w:name w:val="Основной шрифт абзаца"/>
    <w:next w:val="629"/>
    <w:link w:val="628"/>
    <w:uiPriority w:val="1"/>
    <w:semiHidden/>
    <w:unhideWhenUsed/>
    <w:pPr>
      <w:pBdr/>
      <w:spacing/>
      <w:ind/>
    </w:pPr>
  </w:style>
  <w:style w:type="table" w:styleId="630">
    <w:name w:val="Обычная таблица"/>
    <w:next w:val="630"/>
    <w:link w:val="628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>
    <w:name w:val="Нет списка"/>
    <w:next w:val="631"/>
    <w:link w:val="628"/>
    <w:uiPriority w:val="99"/>
    <w:semiHidden/>
    <w:unhideWhenUsed/>
    <w:pPr>
      <w:pBdr/>
      <w:spacing/>
      <w:ind/>
    </w:pPr>
  </w:style>
  <w:style w:type="paragraph" w:styleId="632">
    <w:name w:val="Нижний колонтитул"/>
    <w:basedOn w:val="628"/>
    <w:next w:val="632"/>
    <w:link w:val="633"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633">
    <w:name w:val="Нижний колонтитул Знак"/>
    <w:next w:val="633"/>
    <w:link w:val="632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4">
    <w:name w:val="ConsPlusNormal"/>
    <w:next w:val="634"/>
    <w:link w:val="628"/>
    <w:pPr>
      <w:widowControl w:val="false"/>
      <w:pBdr/>
      <w:spacing/>
      <w:ind/>
    </w:pPr>
    <w:rPr>
      <w:rFonts w:eastAsia="Times New Roman" w:cs="Calibri"/>
      <w:sz w:val="22"/>
      <w:lang w:val="ru-RU" w:eastAsia="ru-RU" w:bidi="ar-SA"/>
    </w:rPr>
  </w:style>
  <w:style w:type="paragraph" w:styleId="635">
    <w:name w:val="ConsPlusNonformat"/>
    <w:next w:val="635"/>
    <w:link w:val="628"/>
    <w:pPr>
      <w:widowControl w:val="false"/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paragraph" w:styleId="636">
    <w:name w:val="Верхний колонтитул"/>
    <w:basedOn w:val="628"/>
    <w:next w:val="636"/>
    <w:link w:val="63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637">
    <w:name w:val="Верхний колонтитул Знак"/>
    <w:next w:val="637"/>
    <w:link w:val="636"/>
    <w:uiPriority w:val="99"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character" w:styleId="638">
    <w:name w:val="Гиперссылка"/>
    <w:next w:val="638"/>
    <w:link w:val="628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23</cp:revision>
  <dcterms:created xsi:type="dcterms:W3CDTF">2021-11-25T09:33:00Z</dcterms:created>
  <dcterms:modified xsi:type="dcterms:W3CDTF">2025-08-13T11:25:43Z</dcterms:modified>
  <cp:version>917504</cp:version>
</cp:coreProperties>
</file>