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значений критериев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 государственной собственностью, и о заключении государственной организацией, находящейся в ведении министерства культуры Республики Татарстан, образующей социальную инфраструктуру для детей, договора аренды, договора безвозмездного пользования закрепленных за ней объектов собственности и значений критериев оценки последствий принятия решения о реорганизации или ликвидации государственной организации, образующей социальную инфраструктуру для детей и находящейся в ведении министерства культуры Республики Татарстан»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0"/>
        <w:gridCol w:w="2475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153671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1</Pages>
  <Words>117</Words>
  <Characters>964</Characters>
  <CharactersWithSpaces>1072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2025-08-13T11:00:16Z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