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bookmarkStart w:id="0" w:name="_GoBack"/>
      <w:bookmarkEnd w:id="0"/>
      <w:r w:rsidR="00B578AD" w:rsidRPr="00B578AD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«Смежная сетевая компания «Интеграция» и Акционерным обществом «Сетевая компания», установленных постановлением Государственного комитета Республики Татарстан по тарифам от 17.12.2020 № 535-19/э-2020, и признании утратившим силу постановления Государственного комитета Республики Татарстан по тариф</w:t>
      </w:r>
      <w:r w:rsidR="00B578AD">
        <w:rPr>
          <w:rFonts w:ascii="Times New Roman" w:hAnsi="Times New Roman"/>
          <w:sz w:val="28"/>
          <w:szCs w:val="28"/>
          <w:shd w:val="clear" w:color="auto" w:fill="FFFFFF"/>
        </w:rPr>
        <w:t>ам от 19.11.2024 № 332-5/э-2024</w:t>
      </w:r>
      <w:r w:rsidR="00397A0A" w:rsidRPr="00397A0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E2CA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F1C-828D-467A-B987-B35E30FC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2025-08-11T05:18:00Z</dcterms:created>
  <dcterms:modified xsi:type="dcterms:W3CDTF">2025-08-11T05:18:00Z</dcterms:modified>
</cp:coreProperties>
</file>