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83" w:lineRule="atLeast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постановления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jc w:val="center"/>
        <w:spacing w:after="0" w:line="283" w:lineRule="atLeast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Кабинета Министров Республики Татарстан «</w:t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  <w:t xml:space="preserve">О внесении  изменения  в  Положение  о</w:t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</w:t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  <w:t xml:space="preserve">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</w:r>
      <w:r>
        <w:rPr>
          <w:rFonts w:ascii="Times New Roman" w:hAnsi="Times New Roman" w:eastAsia="PT Astra Serif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8</cp:revision>
  <dcterms:created xsi:type="dcterms:W3CDTF">2022-08-02T13:32:00Z</dcterms:created>
  <dcterms:modified xsi:type="dcterms:W3CDTF">2025-07-16T05:34:06Z</dcterms:modified>
</cp:coreProperties>
</file>