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622AA0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22AA0" w:rsidRPr="00622AA0">
        <w:rPr>
          <w:rStyle w:val="pt-a0"/>
          <w:b/>
          <w:bCs/>
          <w:color w:val="000000"/>
          <w:sz w:val="28"/>
          <w:szCs w:val="28"/>
        </w:rPr>
        <w:t>6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1</w:t>
      </w:r>
      <w:r w:rsidR="00CB4A46">
        <w:rPr>
          <w:rStyle w:val="pt-a0"/>
          <w:b/>
          <w:bCs/>
          <w:color w:val="000000"/>
          <w:sz w:val="28"/>
          <w:szCs w:val="28"/>
        </w:rPr>
        <w:t>4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CB4A46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CB4A46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CB4A46">
        <w:rPr>
          <w:rFonts w:ascii="XO Thames" w:hAnsi="XO Thames"/>
          <w:color w:val="000000"/>
          <w:sz w:val="28"/>
          <w:szCs w:val="20"/>
        </w:rPr>
        <w:t>Об утверждении комплекса мер («дорожной карты») по созданию и функционированию агротехнологических классов в Республике Татарстан.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CB4A46"/>
    <w:rsid w:val="00D9355F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BD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2025-07-22T08:19:00Z</dcterms:created>
  <dcterms:modified xsi:type="dcterms:W3CDTF">2025-07-22T08:19:00Z</dcterms:modified>
</cp:coreProperties>
</file>