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Сводная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итогам независимой антикоррупционной экспертизы и (или) общественного обсуждения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>
        <w:rPr>
          <w:rFonts w:ascii="PT Astra Serif" w:hAnsi="PT Astra Serif" w:eastAsia="PT Astra Serif" w:cs="PT Astra Serif"/>
          <w:b/>
          <w:bCs/>
          <w:sz w:val="28"/>
        </w:rPr>
        <w:t xml:space="preserve">постановления Кабинета Министров Республики Татарстан «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от 26.06.2023г. №752 </w:t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</w:rPr>
        <w:t xml:space="preserve">«Об организации деятельности республиканских органов исполнительной власти»</w:t>
      </w:r>
      <w:r>
        <w:rPr>
          <w:rFonts w:ascii="PT Astra Serif" w:hAnsi="PT Astra Serif" w:cs="PT Astra Serif"/>
          <w:b/>
          <w:bCs/>
          <w:color w:val="auto"/>
          <w:sz w:val="28"/>
          <w:szCs w:val="28"/>
        </w:rPr>
        <w:t xml:space="preserve"> и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от 05.08.2005г. №391 «Вопросы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  <w:t xml:space="preserve">»</w:t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250"/>
        <w:gridCol w:w="2693"/>
      </w:tblGrid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(последнее - при наличии)/реквизиты распоряжения об аккредитации)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коррупциогенный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(последнее - при наличии)/адрес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участника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поступило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--------------------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22"/>
    <w:uiPriority w:val="99"/>
    <w:qFormat/>
    <w:pPr>
      <w:jc w:val="center"/>
      <w:spacing w:before="108" w:after="108" w:line="240" w:lineRule="auto"/>
      <w:outlineLvl w:val="0"/>
    </w:pPr>
    <w:rPr>
      <w:rFonts w:ascii="Times New Roman" w:hAnsi="Times New Roman" w:cs="Times New Roman"/>
      <w:b/>
      <w:bCs/>
      <w:color w:val="26282f"/>
      <w:sz w:val="28"/>
      <w:szCs w:val="2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9"/>
    <w:rPr>
      <w:rFonts w:ascii="Times New Roman" w:hAnsi="Times New Roman" w:cs="Times New Roman"/>
      <w:b/>
      <w:bCs/>
      <w:color w:val="26282f"/>
      <w:sz w:val="28"/>
      <w:szCs w:val="28"/>
    </w:rPr>
  </w:style>
  <w:style w:type="paragraph" w:styleId="623" w:customStyle="1">
    <w:name w:val="Нормальный (таблица)"/>
    <w:basedOn w:val="617"/>
    <w:next w:val="617"/>
    <w:uiPriority w:val="99"/>
    <w:pPr>
      <w:jc w:val="both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624" w:customStyle="1">
    <w:name w:val="Таблицы (моноширинный)"/>
    <w:basedOn w:val="617"/>
    <w:next w:val="617"/>
    <w:uiPriority w:val="99"/>
    <w:pPr>
      <w:spacing w:after="0" w:line="240" w:lineRule="auto"/>
    </w:pPr>
    <w:rPr>
      <w:rFonts w:ascii="Courier New" w:hAnsi="Courier New" w:cs="Courier New"/>
      <w:sz w:val="28"/>
      <w:szCs w:val="28"/>
    </w:rPr>
  </w:style>
  <w:style w:type="paragraph" w:styleId="625" w:customStyle="1">
    <w:name w:val="Прижатый влево"/>
    <w:basedOn w:val="617"/>
    <w:next w:val="617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_633" w:customStyle="1">
    <w:name w:val="ConsPlusTitle"/>
    <w:link w:val="86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B834-B43A-42FC-927E-66F8AA3F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Жамалетдинов Ильяс Ильдусович</dc:creator>
  <cp:revision>3</cp:revision>
  <dcterms:created xsi:type="dcterms:W3CDTF">2022-08-02T13:32:00Z</dcterms:created>
  <dcterms:modified xsi:type="dcterms:W3CDTF">2025-03-04T07:03:44Z</dcterms:modified>
</cp:coreProperties>
</file>