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42FE0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142FE0" w:rsidRPr="00142FE0">
        <w:rPr>
          <w:rFonts w:ascii="Times New Roman" w:hAnsi="Times New Roman" w:cs="Times New Roman"/>
          <w:sz w:val="28"/>
          <w:szCs w:val="28"/>
        </w:rPr>
        <w:t>«О внесении изменений в Положение о порядке предоставления субсидии на возмещение затрат, связанных с проведением газа внутри границ участка домовладения и приобретением внутридомового газового оборудования, утвержденное постановлением Кабинета Министров Республики Татарстан от 11.03.2023 № 231 «О предоставлении субсидии на возмещение затрат, связанных с проведением газа в</w:t>
      </w:r>
      <w:r w:rsidR="00142FE0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142FE0" w:rsidRPr="00142FE0">
        <w:rPr>
          <w:rFonts w:ascii="Times New Roman" w:hAnsi="Times New Roman" w:cs="Times New Roman"/>
          <w:sz w:val="28"/>
          <w:szCs w:val="28"/>
        </w:rPr>
        <w:t>утри границ участка домовладения и приобретением внутридомового газового оборудования»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2FE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2CD9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785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5D74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0C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0C57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226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2024-06-13T11:22:00Z</dcterms:created>
  <dcterms:modified xsi:type="dcterms:W3CDTF">2025-02-20T13:30:00Z</dcterms:modified>
</cp:coreProperties>
</file>