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Об утверждении Правил землепользования и застройки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«Русско-Ошнякское сельское поселение»</w:t>
      </w:r>
      <w:r w:rsidR="00F37576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F37576" w:rsidRPr="00F37576">
        <w:rPr>
          <w:rFonts w:ascii="Times New Roman" w:hAnsi="Times New Roman" w:cs="Times New Roman"/>
          <w:u w:val="single"/>
          <w:lang w:eastAsia="en-US"/>
        </w:rPr>
        <w:t>Рыбно-Слободского</w:t>
      </w:r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7E30EE"/>
    <w:rsid w:val="00861381"/>
    <w:rsid w:val="00867EA5"/>
    <w:rsid w:val="00887BEC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74A2F"/>
    <w:rsid w:val="00D7118C"/>
    <w:rsid w:val="00DA3B99"/>
    <w:rsid w:val="00E2317D"/>
    <w:rsid w:val="00E44485"/>
    <w:rsid w:val="00EA0B31"/>
    <w:rsid w:val="00F37576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393912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2025-02-17T05:34:00Z</dcterms:modified>
</cp:coreProperties>
</file>