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26A3B" w:rsidRPr="00826A3B">
        <w:rPr>
          <w:rFonts w:ascii="Times New Roman" w:hAnsi="Times New Roman"/>
          <w:sz w:val="28"/>
          <w:szCs w:val="28"/>
          <w:shd w:val="clear" w:color="auto" w:fill="FFFFFF"/>
        </w:rPr>
        <w:t>Об установлении экономически обоснованного уровня тарифа, тарифов на перевозки пассажиров железнодорожным транспортом в пригородном сообщении на территории Республики Татарстан, осуществляемые Акци</w:t>
      </w:r>
      <w:r w:rsidR="00826A3B">
        <w:rPr>
          <w:rFonts w:ascii="Times New Roman" w:hAnsi="Times New Roman"/>
          <w:sz w:val="28"/>
          <w:szCs w:val="28"/>
          <w:shd w:val="clear" w:color="auto" w:fill="FFFFFF"/>
        </w:rPr>
        <w:t>онерным обществом «Содружество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ABCD-F94A-40F2-917B-FF340DDF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2025-01-09T07:00:00Z</dcterms:created>
  <dcterms:modified xsi:type="dcterms:W3CDTF">2025-01-09T07:00:00Z</dcterms:modified>
</cp:coreProperties>
</file>