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E22D7" w:rsidRPr="008E22D7">
        <w:rPr>
          <w:rFonts w:ascii="Times New Roman" w:hAnsi="Times New Roman"/>
          <w:sz w:val="28"/>
          <w:szCs w:val="28"/>
          <w:shd w:val="clear" w:color="auto" w:fill="FFFFFF"/>
        </w:rPr>
        <w:t>Об установлении размеров стандартизированных тарифных ставок, определяющих величину платы за технологическое присоединение газоиспользующего оборудования к газораспределительным сетям, расположенным на территории Ре</w:t>
      </w:r>
      <w:r w:rsidR="008E22D7">
        <w:rPr>
          <w:rFonts w:ascii="Times New Roman" w:hAnsi="Times New Roman"/>
          <w:sz w:val="28"/>
          <w:szCs w:val="28"/>
          <w:shd w:val="clear" w:color="auto" w:fill="FFFFFF"/>
        </w:rPr>
        <w:t>спублики Татарстан,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A508F-491E-4D32-A172-029CF2E33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2025-01-09T06:54:00Z</dcterms:created>
  <dcterms:modified xsi:type="dcterms:W3CDTF">2025-01-09T06:54:00Z</dcterms:modified>
</cp:coreProperties>
</file>