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14270" w:rsidRPr="0011427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Акционерного общества «Республиканское производственное объединение «</w:t>
      </w:r>
      <w:proofErr w:type="spellStart"/>
      <w:r w:rsidR="00114270" w:rsidRPr="00114270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114270" w:rsidRPr="00114270">
        <w:rPr>
          <w:rFonts w:ascii="Times New Roman" w:hAnsi="Times New Roman"/>
          <w:sz w:val="28"/>
          <w:szCs w:val="28"/>
          <w:shd w:val="clear" w:color="auto" w:fill="FFFFFF"/>
        </w:rPr>
        <w:t>» Менделеевского муниципального района</w:t>
      </w:r>
      <w:r w:rsidR="00114270">
        <w:rPr>
          <w:rFonts w:ascii="Times New Roman" w:hAnsi="Times New Roman"/>
          <w:sz w:val="28"/>
          <w:szCs w:val="28"/>
          <w:shd w:val="clear" w:color="auto" w:fill="FFFFFF"/>
        </w:rPr>
        <w:t xml:space="preserve"> на 2025 – 2027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2DA4-23E3-421B-8C6B-B1A36BAD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2025-01-09T06:05:00Z</dcterms:created>
  <dcterms:modified xsi:type="dcterms:W3CDTF">2025-01-09T06:05:00Z</dcterms:modified>
</cp:coreProperties>
</file>