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C267B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A1923" w:rsidRPr="004A1923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очистку сточных вод для Акционерного общества «ЗВКС», установленных постановлением Государственного комитета Республики Татарстан по тарифам от 10.12.2021 № 494-152/кс-2021, и внесении изменений в постановление Государственного комитета Республики Татарстан по тарифам от</w:t>
      </w:r>
      <w:r w:rsidR="004A1923">
        <w:rPr>
          <w:rFonts w:ascii="Times New Roman" w:hAnsi="Times New Roman"/>
          <w:sz w:val="28"/>
          <w:szCs w:val="28"/>
          <w:shd w:val="clear" w:color="auto" w:fill="FFFFFF"/>
        </w:rPr>
        <w:t xml:space="preserve"> 10.12.2021 № 494-152/кс-2021</w:t>
      </w:r>
      <w:bookmarkStart w:id="0" w:name="_GoBack"/>
      <w:bookmarkEnd w:id="0"/>
      <w:r w:rsidR="00C267BB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B282-0BE1-4549-822A-6F3734E1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2025-01-09T06:01:00Z</dcterms:created>
  <dcterms:modified xsi:type="dcterms:W3CDTF">2025-01-09T06:01:00Z</dcterms:modified>
</cp:coreProperties>
</file>