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A30E48" w:rsidRDefault="000F39E5" w:rsidP="00DF43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9E077F" w:rsidRPr="009E077F">
        <w:rPr>
          <w:rFonts w:ascii="Times New Roman" w:hAnsi="Times New Roman"/>
          <w:sz w:val="28"/>
          <w:szCs w:val="28"/>
        </w:rPr>
        <w:t>О включении выявленного объекта культурного наследия «Братская могила красноармейцев», 1919 г., расположенного по адресу: Республика Татарстан, Лениногорский район, д. Старая Письмянка, в 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«Братская могила красноармейцев», 1919 г., 1989 г., расположенного по адресу: Республика Татарстан, Лениногорский муниципальный район, с. Старая Письмянка, кладбище, утверждении границ его территории и предмета охраны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3E5" w:rsidRDefault="009A33E5" w:rsidP="00B34670">
      <w:pPr>
        <w:spacing w:after="0" w:line="240" w:lineRule="auto"/>
      </w:pPr>
      <w:r>
        <w:separator/>
      </w:r>
    </w:p>
  </w:endnote>
  <w:endnote w:type="continuationSeparator" w:id="0">
    <w:p w:rsidR="009A33E5" w:rsidRDefault="009A33E5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3E5" w:rsidRDefault="009A33E5" w:rsidP="00B34670">
      <w:pPr>
        <w:spacing w:after="0" w:line="240" w:lineRule="auto"/>
      </w:pPr>
      <w:r>
        <w:separator/>
      </w:r>
    </w:p>
  </w:footnote>
  <w:footnote w:type="continuationSeparator" w:id="0">
    <w:p w:rsidR="009A33E5" w:rsidRDefault="009A33E5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FC7"/>
    <w:rsid w:val="00985865"/>
    <w:rsid w:val="00986018"/>
    <w:rsid w:val="009968F0"/>
    <w:rsid w:val="00997DBC"/>
    <w:rsid w:val="009A0669"/>
    <w:rsid w:val="009A33E5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214FE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60018"/>
    <w:rsid w:val="00D62230"/>
    <w:rsid w:val="00D622E5"/>
    <w:rsid w:val="00D62A27"/>
    <w:rsid w:val="00D63C96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6B8F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D2E28-1376-4395-8C67-BDAFB758D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806</cp:revision>
  <cp:lastPrinted>2024-01-16T07:14:00Z</cp:lastPrinted>
  <dcterms:created xsi:type="dcterms:W3CDTF">2022-10-19T11:02:00Z</dcterms:created>
  <dcterms:modified xsi:type="dcterms:W3CDTF">2024-12-25T12:44:00Z</dcterms:modified>
</cp:coreProperties>
</file>