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3B29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3B2999" w:rsidRPr="003B2999">
        <w:rPr>
          <w:sz w:val="28"/>
          <w:szCs w:val="28"/>
        </w:rPr>
        <w:t xml:space="preserve"> постановления Кабинета Министров Республики Татарстан </w:t>
      </w:r>
      <w:r w:rsidR="003B2999">
        <w:rPr>
          <w:sz w:val="28"/>
          <w:szCs w:val="28"/>
        </w:rPr>
        <w:t xml:space="preserve">                              </w:t>
      </w:r>
      <w:r w:rsidR="003B2999" w:rsidRPr="003B2999">
        <w:rPr>
          <w:sz w:val="28"/>
          <w:szCs w:val="28"/>
        </w:rPr>
        <w:t>«Об утверждении Порядка распоряжения имуществом, перечень которого утверждается Правительством Российской Федерации, обращаемым в собственность Республики Татарстан»</w:t>
      </w:r>
      <w:r w:rsidR="003B2999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887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53</cp:revision>
  <dcterms:created xsi:type="dcterms:W3CDTF">2024-09-13T10:24:00Z</dcterms:created>
  <dcterms:modified xsi:type="dcterms:W3CDTF">2024-11-28T07:23:00Z</dcterms:modified>
</cp:coreProperties>
</file>