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Гибатдинов Рамис Минивагизович, распоряжение Минюста РФ от 21.03.2022 №286-р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Широта дискреционных полномочий (пп. «а» п. 3 Методики проведения антикоррупционной экспертизы нормативных правовых актов и проектов нормативных правовых актов, утвержденного постановлением Правительства РФ от 26.02.2010 №96).</w:t>
            </w:r>
          </w:p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результатам экспертизы установлено отсутствие срока подготовки пакета документов и его направления в Комиссию. 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Проектируемый абзац шестой пункта 2 раздела II Порядка принятия решения о признании  безнадежной  к  взысканию  задолженности  по  платежам  в  бюджет Республики Татарстан, администрируемым Министерством экологии и природных ресурсов Республики Татарстан, дополнен указанием на срок направления пакета документов инициаторомсписания задолженности в Комиссию. Указанный проект размещен  повторно  на информационном  ресурсе  для  размещения  проектов нормативных правовых актов органов государственной власти Республики Татарстан в  целях  проведения  их  независимой  антикоррупционной  экспертизыи общественного обсуждения(</w:t>
            </w:r>
            <w:hyperlink r:id="rId2">
              <w:r>
                <w:rPr>
                  <w:rStyle w:val="-"/>
                  <w:color w:val="000000"/>
                </w:rPr>
                <w:t>http://tatarstan.ru/regulation</w:t>
              </w:r>
            </w:hyperlink>
            <w:hyperlink r:id="rId3">
              <w:r>
                <w:rPr>
                  <w:color w:val="000000"/>
                </w:rPr>
                <w:t>).</w:t>
              </w:r>
            </w:hyperlink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atarstan.ru/regulation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LibreOffice/7.5.6.2$Linux_X86_64 LibreOffice_project/50$Build-2</Application>
  <AppVersion>15.0000</AppVersion>
  <Pages>2</Pages>
  <Words>278</Words>
  <Characters>2077</Characters>
  <CharactersWithSpaces>2334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2024-11-14T17:12:50Z</dcterms:modified>
  <cp:revision>256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