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максимального тарифа на услуги по обеспечению заправки воздушных судов авиационным топливом, оказываемые Обществом с ограниченной ответственностью «</w:t>
      </w:r>
      <w:proofErr w:type="spellStart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>Авиэйшн</w:t>
      </w:r>
      <w:proofErr w:type="spellEnd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>Лоджистик</w:t>
      </w:r>
      <w:proofErr w:type="spellEnd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>Сервисес</w:t>
      </w:r>
      <w:proofErr w:type="spellEnd"/>
      <w:r w:rsidR="003500F4" w:rsidRPr="003500F4">
        <w:rPr>
          <w:rFonts w:ascii="Times New Roman" w:hAnsi="Times New Roman"/>
          <w:sz w:val="28"/>
          <w:szCs w:val="28"/>
          <w:shd w:val="clear" w:color="auto" w:fill="FFFFFF"/>
        </w:rPr>
        <w:t xml:space="preserve">» на территории Международного </w:t>
      </w:r>
      <w:r w:rsidR="003500F4">
        <w:rPr>
          <w:rFonts w:ascii="Times New Roman" w:hAnsi="Times New Roman"/>
          <w:sz w:val="28"/>
          <w:szCs w:val="28"/>
          <w:shd w:val="clear" w:color="auto" w:fill="FFFFFF"/>
        </w:rPr>
        <w:t>аэропорта «Казань»,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4BD6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D8B2-2380-4AD8-BBDE-7A9820B5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2024-10-15T11:53:00Z</dcterms:created>
  <dcterms:modified xsi:type="dcterms:W3CDTF">2024-10-15T11:53:00Z</dcterms:modified>
</cp:coreProperties>
</file>