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7/27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 xml:space="preserve">О внесении изменения </w:t>
      </w:r>
      <w:proofErr w:type="gramStart"/>
      <w:r>
        <w:rPr>
          <w:rFonts w:ascii="XO Thames" w:hAnsi="XO Thames"/>
          <w:color w:val="000000"/>
          <w:sz w:val="28"/>
          <w:szCs w:val="20"/>
        </w:rPr>
        <w:t>в  постановление</w:t>
      </w:r>
      <w:proofErr w:type="gramEnd"/>
      <w:r>
        <w:rPr>
          <w:rFonts w:ascii="XO Thames" w:hAnsi="XO Thames"/>
          <w:color w:val="000000"/>
          <w:sz w:val="28"/>
          <w:szCs w:val="20"/>
        </w:rPr>
        <w:t xml:space="preserve"> Кабинета Министров Республики Татарстан от 01.11.2021  № 1034 «Об утверждении Порядка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7989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2024-08-01T13:05:00Z</dcterms:created>
  <dcterms:modified xsi:type="dcterms:W3CDTF">2024-08-01T13:05:00Z</dcterms:modified>
</cp:coreProperties>
</file>