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5/15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31.05.2021 № 397 «О мерах государственной поддержки </w:t>
      </w:r>
      <w:proofErr w:type="spellStart"/>
      <w:proofErr w:type="gramStart"/>
      <w:r>
        <w:rPr>
          <w:rFonts w:ascii="XO Thames" w:hAnsi="XO Thames"/>
          <w:color w:val="000000"/>
          <w:sz w:val="28"/>
          <w:szCs w:val="20"/>
        </w:rPr>
        <w:t>агропро-мышленного</w:t>
      </w:r>
      <w:proofErr w:type="spellEnd"/>
      <w:proofErr w:type="gramEnd"/>
      <w:r>
        <w:rPr>
          <w:rFonts w:ascii="XO Thames" w:hAnsi="XO Thames"/>
          <w:color w:val="000000"/>
          <w:sz w:val="28"/>
          <w:szCs w:val="20"/>
        </w:rPr>
        <w:t xml:space="preserve"> комплекса по отдельным направлениям за счет средств бюджета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2024-05-30T11:14:00Z</dcterms:created>
  <dcterms:modified xsi:type="dcterms:W3CDTF">2024-05-30T11:14:00Z</dcterms:modified>
</cp:coreProperties>
</file>