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Pr="0060318B">
        <w:rPr>
          <w:color w:val="000000"/>
          <w:sz w:val="28"/>
          <w:szCs w:val="28"/>
        </w:rPr>
        <w:t>Об утверждении Порядка рассмотрения обращения органа местного самоуправления о согласовании осуществления международных и внешнеэкономических связей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77" w:rsidRDefault="00415577">
      <w:r>
        <w:separator/>
      </w:r>
    </w:p>
  </w:endnote>
  <w:endnote w:type="continuationSeparator" w:id="0">
    <w:p w:rsidR="00415577" w:rsidRDefault="004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77" w:rsidRDefault="00415577">
      <w:r>
        <w:separator/>
      </w:r>
    </w:p>
  </w:footnote>
  <w:footnote w:type="continuationSeparator" w:id="0">
    <w:p w:rsidR="00415577" w:rsidRDefault="0041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BF5B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CC1E-F1DA-48EA-AA8C-4D6BE51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104</cp:revision>
  <cp:lastPrinted>2017-12-22T11:29:00Z</cp:lastPrinted>
  <dcterms:created xsi:type="dcterms:W3CDTF">2021-10-25T07:02:00Z</dcterms:created>
  <dcterms:modified xsi:type="dcterms:W3CDTF">2024-01-25T05:52:00Z</dcterms:modified>
</cp:coreProperties>
</file>