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D388A" w:rsidRPr="00ED388A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2024 год долгосрочных тарифов на очистку сточных вод для Акционерного общества «ЗВКС» </w:t>
      </w:r>
      <w:proofErr w:type="spellStart"/>
      <w:r w:rsidR="00ED388A" w:rsidRPr="00ED388A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ED388A" w:rsidRPr="00ED388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 w:rsidR="00ED388A">
        <w:rPr>
          <w:rFonts w:ascii="Times New Roman" w:hAnsi="Times New Roman"/>
          <w:sz w:val="28"/>
          <w:szCs w:val="28"/>
          <w:shd w:val="clear" w:color="auto" w:fill="FFFFFF"/>
        </w:rPr>
        <w:t>от 10.12.2021 № 494-152/кс-2021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B1FC-040B-4F4A-B7BD-FFE6CBF6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2023-12-18T15:26:00Z</dcterms:created>
  <dcterms:modified xsi:type="dcterms:W3CDTF">2023-12-18T15:26:00Z</dcterms:modified>
</cp:coreProperties>
</file>