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A7CFA" w:rsidRPr="000A7CFA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Государственного комитета Республики Татарстан по тарифам от 27.11.2019 № 10-126/кс и корректировке на 2024 год долгосрочных тарифов на питьевую воду и водоотведение для Акционерного общества «ЗВКС» </w:t>
      </w:r>
      <w:proofErr w:type="spellStart"/>
      <w:r w:rsidR="000A7CFA" w:rsidRPr="000A7CFA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0A7CFA" w:rsidRPr="000A7CF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</w:t>
      </w:r>
      <w:r w:rsidR="000A7CFA">
        <w:rPr>
          <w:rFonts w:ascii="Times New Roman" w:hAnsi="Times New Roman"/>
          <w:sz w:val="28"/>
          <w:szCs w:val="28"/>
          <w:shd w:val="clear" w:color="auto" w:fill="FFFFFF"/>
        </w:rPr>
        <w:t>рифам от 27.11.2019 № 10-126/кс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D2C8-BD5A-4D44-8FD2-48177FA7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2023-12-18T15:27:00Z</dcterms:created>
  <dcterms:modified xsi:type="dcterms:W3CDTF">2023-12-18T15:27:00Z</dcterms:modified>
</cp:coreProperties>
</file>