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Pr="00A0012C" w:rsidRDefault="00D104F8" w:rsidP="00CA2FD6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Проект </w:t>
      </w:r>
      <w:r w:rsidRPr="00210D92">
        <w:rPr>
          <w:rFonts w:ascii="Times New Roman" w:hAnsi="Times New Roman" w:cs="Times New Roman"/>
          <w:b/>
          <w:u w:val="single"/>
        </w:rPr>
        <w:t xml:space="preserve">приказа </w:t>
      </w:r>
      <w:r w:rsidR="00210D92" w:rsidRPr="00210D92">
        <w:rPr>
          <w:rFonts w:ascii="Times New Roman" w:hAnsi="Times New Roman" w:cs="Times New Roman"/>
          <w:b/>
          <w:u w:val="single"/>
        </w:rPr>
        <w:t>М</w:t>
      </w:r>
      <w:r w:rsidR="00A0012C">
        <w:rPr>
          <w:rFonts w:ascii="Times New Roman" w:hAnsi="Times New Roman" w:cs="Times New Roman"/>
          <w:b/>
          <w:u w:val="single"/>
        </w:rPr>
        <w:t xml:space="preserve">инистерства образования и науки Республики Татарстан </w:t>
      </w:r>
      <w:r w:rsidR="00A0012C">
        <w:rPr>
          <w:rFonts w:ascii="Times New Roman" w:hAnsi="Times New Roman" w:cs="Times New Roman"/>
          <w:b/>
          <w:u w:val="single"/>
        </w:rPr>
        <w:br/>
      </w:r>
      <w:r w:rsidRPr="00210D92">
        <w:rPr>
          <w:rFonts w:ascii="Times New Roman" w:hAnsi="Times New Roman" w:cs="Times New Roman"/>
          <w:b/>
          <w:u w:val="single"/>
        </w:rPr>
        <w:t>«</w:t>
      </w:r>
      <w:r w:rsidR="00A0012C" w:rsidRPr="00A0012C">
        <w:rPr>
          <w:rFonts w:ascii="Times New Roman" w:hAnsi="Times New Roman" w:cs="Times New Roman"/>
          <w:b/>
          <w:u w:val="single"/>
        </w:rPr>
        <w:t xml:space="preserve">Об утверждении Порядка определения объема и условий предоставления государственным бюджетным образовательным учреждениям, в отношении которых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оборудованием объектов автоматической пожарной сигнализацией в соответствии с подпрограммой «Профилактика безнадзорности и правонарушений среди несовершеннолетних в Республике Татарстан на 2019 - 2025 годы» государственной программы «Обеспечение общественного порядка и противодействие преступности </w:t>
      </w:r>
      <w:r w:rsidR="00A0012C" w:rsidRPr="00A0012C">
        <w:rPr>
          <w:rFonts w:ascii="Times New Roman" w:hAnsi="Times New Roman" w:cs="Times New Roman"/>
          <w:b/>
          <w:u w:val="single"/>
        </w:rPr>
        <w:br/>
        <w:t>в Республике Татарстан на 2014 - 2025 годы», утвержденной постановлением Кабинета Министров Республики Татарстан от 16.10.2013 № 764, и в соответствии с абзацем вторым пункта 1 статьи 78</w:t>
      </w:r>
      <w:r w:rsidR="00A0012C" w:rsidRPr="00725875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A0012C" w:rsidRPr="00A0012C">
        <w:rPr>
          <w:rFonts w:ascii="Times New Roman" w:hAnsi="Times New Roman" w:cs="Times New Roman"/>
          <w:b/>
          <w:u w:val="single"/>
        </w:rPr>
        <w:t xml:space="preserve"> Бюджетного кодекса Российской Федерации</w:t>
      </w:r>
      <w:r w:rsidR="00A0012C">
        <w:rPr>
          <w:rFonts w:ascii="Times New Roman" w:hAnsi="Times New Roman" w:cs="Times New Roman"/>
          <w:b/>
          <w:u w:val="single"/>
        </w:rPr>
        <w:t>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</w:t>
            </w:r>
            <w:bookmarkStart w:id="0" w:name="_GoBack"/>
            <w:bookmarkEnd w:id="0"/>
            <w:r>
              <w:t>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213DF"/>
    <w:rsid w:val="00210D92"/>
    <w:rsid w:val="00725875"/>
    <w:rsid w:val="00A0012C"/>
    <w:rsid w:val="00A3431C"/>
    <w:rsid w:val="00BA45B9"/>
    <w:rsid w:val="00C82793"/>
    <w:rsid w:val="00CA2FD6"/>
    <w:rsid w:val="00D104F8"/>
    <w:rsid w:val="00E24945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5DDF8-2BCD-49E4-A198-934A2A7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Айрат Ахмадишин</cp:lastModifiedBy>
  <cp:revision>2</cp:revision>
  <dcterms:created xsi:type="dcterms:W3CDTF">2023-09-26T06:54:00Z</dcterms:created>
  <dcterms:modified xsi:type="dcterms:W3CDTF">2023-09-26T06:54:00Z</dcterms:modified>
</cp:coreProperties>
</file>