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426A62" w:rsidRDefault="0073269C" w:rsidP="00640A2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Государственного комитета Республики Татарстан по </w:t>
      </w:r>
      <w:proofErr w:type="gramStart"/>
      <w:r w:rsidR="00640A24" w:rsidRPr="00426A62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426A62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426A62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640A24" w:rsidRPr="00426A62">
        <w:rPr>
          <w:rFonts w:ascii="Times New Roman" w:hAnsi="Times New Roman"/>
          <w:sz w:val="28"/>
          <w:szCs w:val="28"/>
          <w:shd w:val="clear" w:color="auto" w:fill="FFFFFF"/>
        </w:rPr>
        <w:t>О Комиссии Государственного комитета Республики Татарстана по тарифам по соблюдению требований к служебному поведению государственных гражданских служащих и урегулированию конфликта интересов»</w:t>
      </w:r>
      <w:bookmarkStart w:id="0" w:name="_GoBack"/>
      <w:bookmarkEnd w:id="0"/>
    </w:p>
    <w:p w:rsidR="0097163C" w:rsidRPr="0097163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26A62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D5E9-1082-45DF-A223-AD4F51EE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1276</cp:revision>
  <dcterms:created xsi:type="dcterms:W3CDTF">2018-09-24T14:03:00Z</dcterms:created>
  <dcterms:modified xsi:type="dcterms:W3CDTF">2023-09-12T07:45:00Z</dcterms:modified>
</cp:coreProperties>
</file>