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6/42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Закона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признании утратившими силу отдельных законодательных актов (положений законодательных актов) Республики </w:t>
      </w:r>
      <w:proofErr w:type="spellStart"/>
      <w:r>
        <w:rPr>
          <w:rFonts w:ascii="XO Thames" w:hAnsi="XO Thames"/>
          <w:color w:val="000000"/>
          <w:sz w:val="28"/>
          <w:szCs w:val="20"/>
        </w:rPr>
        <w:t>ТатарстанО</w:t>
      </w:r>
      <w:proofErr w:type="spellEnd"/>
      <w:r>
        <w:rPr>
          <w:rFonts w:ascii="XO Thames" w:hAnsi="XO Thames"/>
          <w:color w:val="000000"/>
          <w:sz w:val="28"/>
          <w:szCs w:val="20"/>
        </w:rPr>
        <w:t xml:space="preserve"> признании утратившими силу отдельных законодательных актов (положений законодательных актов)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2023-06-23T14:13:00Z</dcterms:created>
  <dcterms:modified xsi:type="dcterms:W3CDTF">2023-06-23T14:13:00Z</dcterms:modified>
</cp:coreProperties>
</file>