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E95756" w:rsidRPr="00E95756" w:rsidRDefault="0073269C" w:rsidP="00E9575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</w:t>
      </w:r>
      <w:r w:rsidR="00E95756">
        <w:rPr>
          <w:sz w:val="28"/>
          <w:szCs w:val="28"/>
        </w:rPr>
        <w:t>а</w:t>
      </w:r>
      <w:bookmarkStart w:id="0" w:name="_GoBack"/>
      <w:bookmarkEnd w:id="0"/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</w:p>
    <w:p w:rsidR="00E95756" w:rsidRPr="00E95756" w:rsidRDefault="00E95756" w:rsidP="00E9575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95756">
        <w:rPr>
          <w:sz w:val="28"/>
          <w:szCs w:val="28"/>
        </w:rPr>
        <w:t>Об утверждении Порядка определения объема и условий предоставления государственным бюджетным и автономным учреждениям, в отношении которых Министерство культуры Республики Татарстан осуществляет функции и полномочия учредителя, субсидий на иные цели, источником финансового обеспечения которых являются средства бюджета Республики Татарстан</w:t>
      </w:r>
      <w:r>
        <w:rPr>
          <w:sz w:val="28"/>
          <w:szCs w:val="28"/>
        </w:rPr>
        <w:t>»</w:t>
      </w:r>
    </w:p>
    <w:p w:rsidR="00E95756" w:rsidRPr="0034606D" w:rsidRDefault="00E95756" w:rsidP="00BF56D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91" w:rsidRDefault="00057891" w:rsidP="00774DB3">
      <w:pPr>
        <w:spacing w:after="0" w:line="240" w:lineRule="auto"/>
      </w:pPr>
      <w:r>
        <w:separator/>
      </w:r>
    </w:p>
  </w:endnote>
  <w:endnote w:type="continuationSeparator" w:id="0">
    <w:p w:rsidR="00057891" w:rsidRDefault="00057891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91" w:rsidRDefault="00057891" w:rsidP="00774DB3">
      <w:pPr>
        <w:spacing w:after="0" w:line="240" w:lineRule="auto"/>
      </w:pPr>
      <w:r>
        <w:separator/>
      </w:r>
    </w:p>
  </w:footnote>
  <w:footnote w:type="continuationSeparator" w:id="0">
    <w:p w:rsidR="00057891" w:rsidRDefault="00057891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57891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52</cp:revision>
  <dcterms:created xsi:type="dcterms:W3CDTF">2021-03-25T07:10:00Z</dcterms:created>
  <dcterms:modified xsi:type="dcterms:W3CDTF">2023-03-28T01:15:00Z</dcterms:modified>
</cp:coreProperties>
</file>