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="00AF7B00" w:rsidRPr="00AF7B00">
        <w:rPr>
          <w:sz w:val="28"/>
          <w:szCs w:val="28"/>
        </w:rPr>
        <w:t>О внесении изменений в постановление Кабинета Министров Республики Татарстан от 28.03.2008 № 206 «О порядке составления проекта бюджета Республики Татарстан и проекта бюджета Территориального фонда обязательного медицинского страхования Республики Татарстан на очередной финансовый год и плановый период</w:t>
      </w:r>
      <w:r w:rsidRPr="007F70C4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AF7B00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49D0-0456-409F-A65A-49FC77C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Алия Загидуллина</cp:lastModifiedBy>
  <cp:revision>20</cp:revision>
  <cp:lastPrinted>2017-12-22T11:29:00Z</cp:lastPrinted>
  <dcterms:created xsi:type="dcterms:W3CDTF">2017-12-26T11:14:00Z</dcterms:created>
  <dcterms:modified xsi:type="dcterms:W3CDTF">2023-03-15T05:36:00Z</dcterms:modified>
</cp:coreProperties>
</file>