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12/56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>предоставления в 2022 году из бюджета Республики Татарстан субсидии сельскохозяйственным товаропроизводителям на возмещение части затрат, связанных с приобретением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энергонасыщенных</w:t>
      </w:r>
      <w:proofErr w:type="spellEnd"/>
      <w:r>
        <w:rPr>
          <w:bCs/>
          <w:sz w:val="28"/>
          <w:szCs w:val="28"/>
        </w:rPr>
        <w:t xml:space="preserve"> тракторов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2022-12-26T15:18:00Z</dcterms:created>
  <dcterms:modified xsi:type="dcterms:W3CDTF">2022-12-26T15:18:00Z</dcterms:modified>
</cp:coreProperties>
</file>