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AC" w:rsidRPr="003C110A" w:rsidRDefault="00216EAC" w:rsidP="00216EAC">
      <w:pPr>
        <w:spacing w:after="0" w:line="240" w:lineRule="auto"/>
        <w:jc w:val="center"/>
        <w:rPr>
          <w:rFonts w:ascii="Times New Roman" w:hAnsi="Times New Roman" w:cs="Times New Roman"/>
          <w:sz w:val="28"/>
          <w:szCs w:val="28"/>
        </w:rPr>
      </w:pPr>
      <w:r w:rsidRPr="003C110A">
        <w:rPr>
          <w:rFonts w:ascii="Times New Roman" w:hAnsi="Times New Roman" w:cs="Times New Roman"/>
          <w:sz w:val="28"/>
          <w:szCs w:val="28"/>
        </w:rPr>
        <w:t>Сводная информация</w:t>
      </w:r>
    </w:p>
    <w:p w:rsidR="003C110A" w:rsidRPr="003C110A" w:rsidRDefault="00216EAC" w:rsidP="003C110A">
      <w:pPr>
        <w:spacing w:after="0" w:line="240" w:lineRule="auto"/>
        <w:ind w:firstLine="709"/>
        <w:jc w:val="center"/>
        <w:rPr>
          <w:rFonts w:ascii="Times New Roman" w:hAnsi="Times New Roman"/>
          <w:sz w:val="28"/>
          <w:szCs w:val="28"/>
        </w:rPr>
      </w:pPr>
      <w:r w:rsidRPr="003C110A">
        <w:rPr>
          <w:rFonts w:ascii="Times New Roman" w:hAnsi="Times New Roman" w:cs="Times New Roman"/>
          <w:sz w:val="28"/>
          <w:szCs w:val="28"/>
        </w:rPr>
        <w:t>по итогам независимой антикоррупционной</w:t>
      </w:r>
      <w:r w:rsidR="005D01B6" w:rsidRPr="003C110A">
        <w:rPr>
          <w:rFonts w:ascii="Times New Roman" w:hAnsi="Times New Roman" w:cs="Times New Roman"/>
          <w:sz w:val="28"/>
          <w:szCs w:val="28"/>
        </w:rPr>
        <w:t xml:space="preserve"> </w:t>
      </w:r>
      <w:r w:rsidR="00885B08" w:rsidRPr="003C110A">
        <w:rPr>
          <w:rFonts w:ascii="Times New Roman" w:hAnsi="Times New Roman" w:cs="Times New Roman"/>
          <w:sz w:val="28"/>
          <w:szCs w:val="28"/>
        </w:rPr>
        <w:t xml:space="preserve">экспертизы </w:t>
      </w:r>
      <w:r w:rsidRPr="003C110A">
        <w:rPr>
          <w:rFonts w:ascii="Times New Roman" w:hAnsi="Times New Roman" w:cs="Times New Roman"/>
          <w:sz w:val="28"/>
          <w:szCs w:val="28"/>
        </w:rPr>
        <w:t>и (или) общественного обсуждения</w:t>
      </w:r>
      <w:r w:rsidR="003C110A" w:rsidRPr="003C110A">
        <w:rPr>
          <w:rFonts w:ascii="Times New Roman" w:hAnsi="Times New Roman" w:cs="Times New Roman"/>
          <w:sz w:val="28"/>
          <w:szCs w:val="28"/>
        </w:rPr>
        <w:t xml:space="preserve"> </w:t>
      </w:r>
      <w:r w:rsidR="003C110A" w:rsidRPr="003C110A">
        <w:rPr>
          <w:rFonts w:ascii="Times New Roman" w:hAnsi="Times New Roman"/>
          <w:sz w:val="28"/>
          <w:szCs w:val="28"/>
        </w:rPr>
        <w:t xml:space="preserve">Проекта постановления Кабинета Министров Республики Татарстан «О внесении изменения в приложение к Порядку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 утвержденному постановлением Кабинета Министров Республики Татарстан от 08.06.2021 № 439 «Об утверждении Порядка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 (с изменениями, внесенными постановлениями Кабинета Министров Республики Татарстан </w:t>
      </w:r>
      <w:r w:rsidR="003C110A" w:rsidRPr="003C110A">
        <w:rPr>
          <w:rFonts w:ascii="Times New Roman" w:hAnsi="Times New Roman"/>
          <w:sz w:val="28"/>
          <w:szCs w:val="28"/>
        </w:rPr>
        <w:br/>
        <w:t xml:space="preserve">от 11.08.2021 № 704, от 15.11.2021 № 1077, от 29.12.2021 № 1312, </w:t>
      </w:r>
      <w:r w:rsidR="003C110A" w:rsidRPr="003C110A">
        <w:rPr>
          <w:rFonts w:ascii="Times New Roman" w:hAnsi="Times New Roman"/>
          <w:sz w:val="28"/>
          <w:szCs w:val="28"/>
        </w:rPr>
        <w:br/>
        <w:t>от 03.10.2022 № 1061, от 10.11.2022 № 1193)</w:t>
      </w:r>
    </w:p>
    <w:p w:rsidR="00885B08" w:rsidRPr="00CD014F" w:rsidRDefault="00885B08" w:rsidP="00885B08">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683"/>
        <w:gridCol w:w="2645"/>
        <w:gridCol w:w="2379"/>
        <w:gridCol w:w="2638"/>
      </w:tblGrid>
      <w:tr w:rsidR="00F20877" w:rsidTr="009B08AA">
        <w:tc>
          <w:tcPr>
            <w:tcW w:w="9571" w:type="dxa"/>
            <w:gridSpan w:val="4"/>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Независимая антикоррупционная экспертиза</w:t>
            </w:r>
          </w:p>
        </w:tc>
      </w:tr>
      <w:tr w:rsidR="00F20877" w:rsidTr="009B08AA">
        <w:tc>
          <w:tcPr>
            <w:tcW w:w="1909" w:type="dxa"/>
          </w:tcPr>
          <w:p w:rsidR="00F20877" w:rsidRDefault="00F20877" w:rsidP="00A821F4">
            <w:pPr>
              <w:jc w:val="center"/>
              <w:rPr>
                <w:rFonts w:ascii="Times New Roman" w:hAnsi="Times New Roman" w:cs="Times New Roman"/>
                <w:sz w:val="28"/>
                <w:szCs w:val="28"/>
              </w:rPr>
            </w:pPr>
            <w:r>
              <w:rPr>
                <w:rFonts w:ascii="Times New Roman" w:hAnsi="Times New Roman" w:cs="Times New Roman"/>
                <w:sz w:val="28"/>
                <w:szCs w:val="28"/>
              </w:rPr>
              <w:t>№</w:t>
            </w:r>
            <w:r w:rsidR="00A821F4">
              <w:rPr>
                <w:rFonts w:ascii="Times New Roman" w:hAnsi="Times New Roman" w:cs="Times New Roman"/>
                <w:sz w:val="28"/>
                <w:szCs w:val="28"/>
              </w:rPr>
              <w:t xml:space="preserve"> </w:t>
            </w:r>
            <w:r>
              <w:rPr>
                <w:rFonts w:ascii="Times New Roman" w:hAnsi="Times New Roman" w:cs="Times New Roman"/>
                <w:sz w:val="28"/>
                <w:szCs w:val="28"/>
              </w:rPr>
              <w:t>п/п</w:t>
            </w:r>
          </w:p>
        </w:tc>
        <w:tc>
          <w:tcPr>
            <w:tcW w:w="2645"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Эксперт (Ф.И.О. (последнее – при наличии)/реквизиты распоряжения об аккредитации)</w:t>
            </w:r>
          </w:p>
        </w:tc>
        <w:tc>
          <w:tcPr>
            <w:tcW w:w="2379"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 xml:space="preserve">Выявленный </w:t>
            </w:r>
            <w:proofErr w:type="spellStart"/>
            <w:r>
              <w:rPr>
                <w:rFonts w:ascii="Times New Roman" w:hAnsi="Times New Roman" w:cs="Times New Roman"/>
                <w:sz w:val="28"/>
                <w:szCs w:val="28"/>
              </w:rPr>
              <w:t>коррупциогенный</w:t>
            </w:r>
            <w:proofErr w:type="spellEnd"/>
            <w:r>
              <w:rPr>
                <w:rFonts w:ascii="Times New Roman" w:hAnsi="Times New Roman" w:cs="Times New Roman"/>
                <w:sz w:val="28"/>
                <w:szCs w:val="28"/>
              </w:rPr>
              <w:t xml:space="preserve"> фактор</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Комментарии разработчика</w:t>
            </w:r>
          </w:p>
        </w:tc>
      </w:tr>
      <w:tr w:rsidR="00F20877" w:rsidTr="009B08AA">
        <w:tc>
          <w:tcPr>
            <w:tcW w:w="1909" w:type="dxa"/>
          </w:tcPr>
          <w:p w:rsidR="00F20877" w:rsidRDefault="00F20877" w:rsidP="009B08AA">
            <w:pPr>
              <w:jc w:val="center"/>
              <w:rPr>
                <w:rFonts w:ascii="Times New Roman" w:hAnsi="Times New Roman" w:cs="Times New Roman"/>
                <w:sz w:val="28"/>
                <w:szCs w:val="28"/>
              </w:rPr>
            </w:pPr>
          </w:p>
        </w:tc>
        <w:tc>
          <w:tcPr>
            <w:tcW w:w="2645" w:type="dxa"/>
          </w:tcPr>
          <w:p w:rsidR="00F20877" w:rsidRPr="005D01B6" w:rsidRDefault="005D01B6"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c>
          <w:tcPr>
            <w:tcW w:w="2379" w:type="dxa"/>
          </w:tcPr>
          <w:p w:rsidR="00F20877" w:rsidRPr="005D01B6" w:rsidRDefault="005D01B6"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c>
          <w:tcPr>
            <w:tcW w:w="2638" w:type="dxa"/>
          </w:tcPr>
          <w:p w:rsidR="00F20877" w:rsidRPr="005D01B6" w:rsidRDefault="00F20877" w:rsidP="009B08AA">
            <w:pPr>
              <w:jc w:val="center"/>
              <w:rPr>
                <w:rFonts w:ascii="Times New Roman" w:hAnsi="Times New Roman" w:cs="Times New Roman"/>
                <w:sz w:val="28"/>
                <w:szCs w:val="28"/>
              </w:rPr>
            </w:pPr>
            <w:r w:rsidRPr="005D01B6">
              <w:rPr>
                <w:rFonts w:ascii="Times New Roman" w:hAnsi="Times New Roman" w:cs="Times New Roman"/>
                <w:sz w:val="28"/>
                <w:szCs w:val="28"/>
              </w:rPr>
              <w:t>Заключений по результатам проведения независимой антикоррупционной экспертизы не поступало</w:t>
            </w:r>
          </w:p>
        </w:tc>
      </w:tr>
      <w:tr w:rsidR="00F20877" w:rsidTr="009B08AA">
        <w:tc>
          <w:tcPr>
            <w:tcW w:w="9571" w:type="dxa"/>
            <w:gridSpan w:val="4"/>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Общественное обсуждение</w:t>
            </w:r>
          </w:p>
        </w:tc>
      </w:tr>
      <w:tr w:rsidR="00F20877" w:rsidTr="009B08AA">
        <w:tc>
          <w:tcPr>
            <w:tcW w:w="1909"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 п/п</w:t>
            </w:r>
          </w:p>
        </w:tc>
        <w:tc>
          <w:tcPr>
            <w:tcW w:w="2645"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Участник обсуждения (Ф.И.О. (последнее – при наличии)/адрес электронной почты)</w:t>
            </w:r>
          </w:p>
        </w:tc>
        <w:tc>
          <w:tcPr>
            <w:tcW w:w="2379"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Позиция участника</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Комментарии разработчика</w:t>
            </w:r>
          </w:p>
        </w:tc>
      </w:tr>
      <w:tr w:rsidR="00F20877" w:rsidTr="009B08AA">
        <w:tc>
          <w:tcPr>
            <w:tcW w:w="1909" w:type="dxa"/>
          </w:tcPr>
          <w:p w:rsidR="00F20877" w:rsidRPr="005D01B6" w:rsidRDefault="00F20877"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c>
          <w:tcPr>
            <w:tcW w:w="2645" w:type="dxa"/>
          </w:tcPr>
          <w:p w:rsidR="00F20877" w:rsidRPr="005D01B6" w:rsidRDefault="00F20877"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c>
          <w:tcPr>
            <w:tcW w:w="2379" w:type="dxa"/>
          </w:tcPr>
          <w:p w:rsidR="00F20877" w:rsidRPr="005D01B6" w:rsidRDefault="00F20877"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c>
          <w:tcPr>
            <w:tcW w:w="2638" w:type="dxa"/>
          </w:tcPr>
          <w:p w:rsidR="00F20877" w:rsidRPr="005D01B6" w:rsidRDefault="005D01B6" w:rsidP="009B08AA">
            <w:pPr>
              <w:jc w:val="center"/>
              <w:rPr>
                <w:rFonts w:ascii="Times New Roman" w:hAnsi="Times New Roman" w:cs="Times New Roman"/>
                <w:sz w:val="28"/>
                <w:szCs w:val="28"/>
              </w:rPr>
            </w:pPr>
            <w:r w:rsidRPr="005D01B6">
              <w:rPr>
                <w:rFonts w:ascii="Times New Roman" w:hAnsi="Times New Roman" w:cs="Times New Roman"/>
                <w:sz w:val="28"/>
                <w:szCs w:val="28"/>
              </w:rPr>
              <w:t>-</w:t>
            </w:r>
          </w:p>
        </w:tc>
      </w:tr>
      <w:tr w:rsidR="00F20877" w:rsidTr="009B08AA">
        <w:tc>
          <w:tcPr>
            <w:tcW w:w="6933" w:type="dxa"/>
            <w:gridSpan w:val="3"/>
          </w:tcPr>
          <w:p w:rsidR="00F20877" w:rsidRDefault="00F20877" w:rsidP="009B08AA">
            <w:pPr>
              <w:rPr>
                <w:rFonts w:ascii="Times New Roman" w:hAnsi="Times New Roman" w:cs="Times New Roman"/>
                <w:sz w:val="28"/>
                <w:szCs w:val="28"/>
              </w:rPr>
            </w:pPr>
            <w:r>
              <w:rPr>
                <w:rFonts w:ascii="Times New Roman" w:hAnsi="Times New Roman" w:cs="Times New Roman"/>
                <w:sz w:val="28"/>
                <w:szCs w:val="28"/>
              </w:rPr>
              <w:t>Общее количество поступивших предложений</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w:t>
            </w:r>
          </w:p>
        </w:tc>
      </w:tr>
      <w:tr w:rsidR="00F20877" w:rsidTr="009B08AA">
        <w:tc>
          <w:tcPr>
            <w:tcW w:w="6933" w:type="dxa"/>
            <w:gridSpan w:val="3"/>
          </w:tcPr>
          <w:p w:rsidR="00F20877" w:rsidRDefault="00F20877" w:rsidP="009B08AA">
            <w:pPr>
              <w:rPr>
                <w:rFonts w:ascii="Times New Roman" w:hAnsi="Times New Roman" w:cs="Times New Roman"/>
                <w:sz w:val="28"/>
                <w:szCs w:val="28"/>
              </w:rPr>
            </w:pPr>
            <w:r>
              <w:rPr>
                <w:rFonts w:ascii="Times New Roman" w:hAnsi="Times New Roman" w:cs="Times New Roman"/>
                <w:sz w:val="28"/>
                <w:szCs w:val="28"/>
              </w:rPr>
              <w:t>Общее количество учтенных предложений</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w:t>
            </w:r>
          </w:p>
        </w:tc>
      </w:tr>
      <w:tr w:rsidR="00F20877" w:rsidTr="009B08AA">
        <w:tc>
          <w:tcPr>
            <w:tcW w:w="6933" w:type="dxa"/>
            <w:gridSpan w:val="3"/>
          </w:tcPr>
          <w:p w:rsidR="00F20877" w:rsidRDefault="00F20877" w:rsidP="009B08AA">
            <w:pPr>
              <w:rPr>
                <w:rFonts w:ascii="Times New Roman" w:hAnsi="Times New Roman" w:cs="Times New Roman"/>
                <w:sz w:val="28"/>
                <w:szCs w:val="28"/>
              </w:rPr>
            </w:pPr>
            <w:r>
              <w:rPr>
                <w:rFonts w:ascii="Times New Roman" w:hAnsi="Times New Roman" w:cs="Times New Roman"/>
                <w:sz w:val="28"/>
                <w:szCs w:val="28"/>
              </w:rPr>
              <w:t>Общее количество частично учтенных предложений</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w:t>
            </w:r>
          </w:p>
        </w:tc>
      </w:tr>
      <w:tr w:rsidR="00F20877" w:rsidTr="009B08AA">
        <w:tc>
          <w:tcPr>
            <w:tcW w:w="6933" w:type="dxa"/>
            <w:gridSpan w:val="3"/>
          </w:tcPr>
          <w:p w:rsidR="00F20877" w:rsidRDefault="00F20877" w:rsidP="009B08AA">
            <w:pPr>
              <w:rPr>
                <w:rFonts w:ascii="Times New Roman" w:hAnsi="Times New Roman" w:cs="Times New Roman"/>
                <w:sz w:val="28"/>
                <w:szCs w:val="28"/>
              </w:rPr>
            </w:pPr>
            <w:r>
              <w:rPr>
                <w:rFonts w:ascii="Times New Roman" w:hAnsi="Times New Roman" w:cs="Times New Roman"/>
                <w:sz w:val="28"/>
                <w:szCs w:val="28"/>
              </w:rPr>
              <w:t>Общее количество неучтенных предложений</w:t>
            </w:r>
          </w:p>
        </w:tc>
        <w:tc>
          <w:tcPr>
            <w:tcW w:w="2638" w:type="dxa"/>
          </w:tcPr>
          <w:p w:rsidR="00F20877" w:rsidRDefault="00F20877" w:rsidP="009B08AA">
            <w:pPr>
              <w:jc w:val="center"/>
              <w:rPr>
                <w:rFonts w:ascii="Times New Roman" w:hAnsi="Times New Roman" w:cs="Times New Roman"/>
                <w:sz w:val="28"/>
                <w:szCs w:val="28"/>
              </w:rPr>
            </w:pPr>
            <w:r>
              <w:rPr>
                <w:rFonts w:ascii="Times New Roman" w:hAnsi="Times New Roman" w:cs="Times New Roman"/>
                <w:sz w:val="28"/>
                <w:szCs w:val="28"/>
              </w:rPr>
              <w:t>-</w:t>
            </w:r>
          </w:p>
        </w:tc>
      </w:tr>
    </w:tbl>
    <w:p w:rsidR="00216EAC" w:rsidRPr="00216EAC" w:rsidRDefault="00216EAC" w:rsidP="00696698">
      <w:pPr>
        <w:spacing w:after="0" w:line="240" w:lineRule="auto"/>
        <w:rPr>
          <w:rFonts w:ascii="Times New Roman" w:hAnsi="Times New Roman" w:cs="Times New Roman"/>
          <w:sz w:val="28"/>
          <w:szCs w:val="28"/>
        </w:rPr>
      </w:pPr>
    </w:p>
    <w:sectPr w:rsidR="00216EAC" w:rsidRPr="00216EAC" w:rsidSect="0069669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AC"/>
    <w:rsid w:val="000579A3"/>
    <w:rsid w:val="00095543"/>
    <w:rsid w:val="00110923"/>
    <w:rsid w:val="00216EAC"/>
    <w:rsid w:val="003C110A"/>
    <w:rsid w:val="00412334"/>
    <w:rsid w:val="00444228"/>
    <w:rsid w:val="004B6EFB"/>
    <w:rsid w:val="005D01B6"/>
    <w:rsid w:val="00644E8E"/>
    <w:rsid w:val="00651414"/>
    <w:rsid w:val="006721BE"/>
    <w:rsid w:val="00696698"/>
    <w:rsid w:val="00780057"/>
    <w:rsid w:val="0079711F"/>
    <w:rsid w:val="007C6FD0"/>
    <w:rsid w:val="00885B08"/>
    <w:rsid w:val="00A21D19"/>
    <w:rsid w:val="00A821F4"/>
    <w:rsid w:val="00BC32B7"/>
    <w:rsid w:val="00C815FE"/>
    <w:rsid w:val="00CD014F"/>
    <w:rsid w:val="00D17DA2"/>
    <w:rsid w:val="00D513E0"/>
    <w:rsid w:val="00DB6A98"/>
    <w:rsid w:val="00EA705B"/>
    <w:rsid w:val="00F20877"/>
    <w:rsid w:val="00F32BCA"/>
    <w:rsid w:val="00F65F88"/>
    <w:rsid w:val="00F90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025B8-5AD4-47D8-85BC-C28E1486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Хайрутдинова</dc:creator>
  <cp:lastModifiedBy>Султанов Шамиль Джагфарович</cp:lastModifiedBy>
  <cp:revision>14</cp:revision>
  <dcterms:created xsi:type="dcterms:W3CDTF">2018-10-09T07:15:00Z</dcterms:created>
  <dcterms:modified xsi:type="dcterms:W3CDTF">2022-12-12T12:31:00Z</dcterms:modified>
</cp:coreProperties>
</file>