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ta"/>
        <w:shd w:val="clear" w:color="auto" w:fill="FFFFFF"/>
        <w:spacing w:beforeAutospacing="0" w:before="0" w:afterAutospacing="0" w:after="0"/>
        <w:jc w:val="center"/>
        <w:rPr>
          <w:rStyle w:val="Pta0"/>
          <w:bCs/>
          <w:color w:val="000000" w:themeColor="text1"/>
          <w:sz w:val="28"/>
          <w:szCs w:val="28"/>
        </w:rPr>
      </w:pPr>
      <w:r>
        <w:rPr>
          <w:rStyle w:val="Pta0"/>
          <w:bCs/>
          <w:color w:val="000000" w:themeColor="text1"/>
          <w:sz w:val="28"/>
          <w:szCs w:val="28"/>
        </w:rPr>
        <w:t>Сводная информация</w:t>
      </w:r>
    </w:p>
    <w:p>
      <w:pPr>
        <w:pStyle w:val="Pta"/>
        <w:shd w:val="clear" w:color="auto" w:fill="FFFFFF"/>
        <w:spacing w:beforeAutospacing="0" w:before="0" w:afterAutospacing="0" w:after="0"/>
        <w:jc w:val="center"/>
        <w:rPr>
          <w:color w:val="000000" w:themeColor="text1"/>
          <w:sz w:val="28"/>
          <w:szCs w:val="28"/>
        </w:rPr>
      </w:pPr>
      <w:r>
        <w:rPr>
          <w:rStyle w:val="Pta0"/>
          <w:bCs/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(или) общественного обсуждения проекта приказа Министерства цифрового развития государственного управления, информационных технологий и связи Республики Татарстан</w:t>
      </w:r>
      <w:r>
        <w:rPr>
          <w:rStyle w:val="Pt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 утверждении Порядка определения объема и условий предоставления государственному автономному учреждению «Технопарк в сфере высоких технологий «ИТ-парк», в отношении которого Министерство цифрового развития государственного управления, информационных технологий и связи Республики Татарстан осуществляет функции и полномочия учредителя, субсидии из бюджета Республики Татарстан на поощрение отдельных сотрудников, внесших вклад в создание технопарка в сфере высоких технологий «ИТ-парк имени Башира Рамеева», расположенного по адресу: г. Казань, ул. Спартаковская, д. 2, в соответствии с абзацем вторым пункта 1 статьи 781 Бюджетного кодекса Российской Федерации»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3"/>
        <w:gridCol w:w="2637"/>
        <w:gridCol w:w="3475"/>
        <w:gridCol w:w="1929"/>
        <w:gridCol w:w="1490"/>
      </w:tblGrid>
      <w:tr>
        <w:trPr/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hd w:val="clear" w:color="auto" w:fill="FFFFFF"/>
              <w:spacing w:beforeAutospacing="0" w:before="120" w:afterAutospacing="0" w:after="120"/>
              <w:ind w:left="72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eastAsia="Times New Roman"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hd w:val="clear" w:color="auto" w:fill="FFFFFF"/>
              <w:spacing w:beforeAutospacing="0" w:before="120" w:afterAutospacing="0" w:after="12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eastAsia="Times New Roman"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06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599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0" w:customStyle="1">
    <w:name w:val="pt-a0"/>
    <w:basedOn w:val="DefaultParagraphFont"/>
    <w:qFormat/>
    <w:rPr/>
  </w:style>
  <w:style w:type="character" w:styleId="11" w:customStyle="1">
    <w:name w:val="Заголовок 1 Знак"/>
    <w:basedOn w:val="DefaultParagraphFont"/>
    <w:link w:val="599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6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Autospacing="0" w:before="0" w:afterAutospacing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Pta" w:customStyle="1">
    <w:name w:val="pt-a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4DA5-B441-480A-B9E3-D94AF5F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1</Pages>
  <Words>181</Words>
  <Characters>1290</Characters>
  <CharactersWithSpaces>1431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2022-09-22T09:36:00Z</dcterms:created>
  <dc:creator>Наталья</dc:creator>
  <dc:description/>
  <dc:language>ru-RU</dc:language>
  <cp:lastModifiedBy/>
  <dcterms:modified xsi:type="dcterms:W3CDTF">2022-11-22T14:37:49Z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