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966458" w:rsidRPr="00966458">
        <w:rPr>
          <w:sz w:val="28"/>
          <w:szCs w:val="28"/>
        </w:rPr>
        <w:t xml:space="preserve"> приказа Министерства земельных и имущественных </w:t>
      </w:r>
      <w:r w:rsidR="00966458">
        <w:rPr>
          <w:sz w:val="28"/>
          <w:szCs w:val="28"/>
        </w:rPr>
        <w:t>отношений Республики Татарстан «</w:t>
      </w:r>
      <w:r w:rsidR="00966458" w:rsidRPr="00966458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торгов, утвержденный приказом Министерства земельных и имущественных отношений Республики Т</w:t>
      </w:r>
      <w:r w:rsidR="00966458">
        <w:rPr>
          <w:sz w:val="28"/>
          <w:szCs w:val="28"/>
        </w:rPr>
        <w:t>атарстан от 21.06.2022 № 379-пр».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66458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04D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73</cp:revision>
  <dcterms:created xsi:type="dcterms:W3CDTF">2021-07-07T11:18:00Z</dcterms:created>
  <dcterms:modified xsi:type="dcterms:W3CDTF">2022-09-01T09:38:00Z</dcterms:modified>
</cp:coreProperties>
</file>