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9A6896" w:rsidP="00D804A4">
      <w:pPr>
        <w:ind w:right="-283" w:firstLine="709"/>
        <w:jc w:val="center"/>
        <w:rPr>
          <w:sz w:val="28"/>
        </w:rPr>
      </w:pPr>
      <w:r>
        <w:rPr>
          <w:sz w:val="28"/>
        </w:rPr>
        <w:t>проекта</w:t>
      </w:r>
      <w:r w:rsidR="00AF124F" w:rsidRPr="00AF124F">
        <w:rPr>
          <w:sz w:val="28"/>
        </w:rPr>
        <w:t xml:space="preserve"> постановления Кабинета </w:t>
      </w:r>
      <w:r w:rsidR="00AF124F">
        <w:rPr>
          <w:sz w:val="28"/>
        </w:rPr>
        <w:t>Министров Республики Татарстан «</w:t>
      </w:r>
      <w:r w:rsidR="00AF124F" w:rsidRPr="00AF124F">
        <w:rPr>
          <w:sz w:val="28"/>
        </w:rPr>
        <w:t>Об установ</w:t>
      </w:r>
      <w:r w:rsidR="00AF124F">
        <w:rPr>
          <w:sz w:val="28"/>
        </w:rPr>
        <w:t>лении публичного сервитута в це</w:t>
      </w:r>
      <w:r w:rsidR="00AF124F" w:rsidRPr="00AF124F">
        <w:rPr>
          <w:sz w:val="28"/>
        </w:rPr>
        <w:t>лях склад</w:t>
      </w:r>
      <w:r w:rsidR="00AF124F">
        <w:rPr>
          <w:sz w:val="28"/>
        </w:rPr>
        <w:t>ирования строительных и иных ма</w:t>
      </w:r>
      <w:r w:rsidR="00AF124F" w:rsidRPr="00AF124F">
        <w:rPr>
          <w:sz w:val="28"/>
        </w:rPr>
        <w:t xml:space="preserve">териалов, </w:t>
      </w:r>
      <w:r w:rsidR="00AF124F">
        <w:rPr>
          <w:sz w:val="28"/>
        </w:rPr>
        <w:t>размещения временных или вспомо</w:t>
      </w:r>
      <w:r w:rsidR="00AF124F" w:rsidRPr="00AF124F">
        <w:rPr>
          <w:sz w:val="28"/>
        </w:rPr>
        <w:t>гательных сооружений (включая ограждения, бытовки, нав</w:t>
      </w:r>
      <w:r w:rsidR="00AF124F">
        <w:rPr>
          <w:sz w:val="28"/>
        </w:rPr>
        <w:t>есы) и (или) строительной техни</w:t>
      </w:r>
      <w:r w:rsidR="00AF124F" w:rsidRPr="00AF124F">
        <w:rPr>
          <w:sz w:val="28"/>
        </w:rPr>
        <w:t>ки, которые необходимы для обеспечения строительств</w:t>
      </w:r>
      <w:r w:rsidR="00AF124F">
        <w:rPr>
          <w:sz w:val="28"/>
        </w:rPr>
        <w:t>а, реконструкции, ремонта объек</w:t>
      </w:r>
      <w:r w:rsidR="00AF124F" w:rsidRPr="00AF124F">
        <w:rPr>
          <w:sz w:val="28"/>
        </w:rPr>
        <w:t>тов тр</w:t>
      </w:r>
      <w:r w:rsidR="00AF124F">
        <w:rPr>
          <w:sz w:val="28"/>
        </w:rPr>
        <w:t>анспортной инфраструктуры регио</w:t>
      </w:r>
      <w:r w:rsidR="00AF124F" w:rsidRPr="00AF124F">
        <w:rPr>
          <w:sz w:val="28"/>
        </w:rPr>
        <w:t>нального зн</w:t>
      </w:r>
      <w:r w:rsidR="00AF124F">
        <w:rPr>
          <w:sz w:val="28"/>
        </w:rPr>
        <w:t>ачения, на срок указанных строи</w:t>
      </w:r>
      <w:r w:rsidR="00AF124F" w:rsidRPr="00AF124F">
        <w:rPr>
          <w:sz w:val="28"/>
        </w:rPr>
        <w:t>тельства, р</w:t>
      </w:r>
      <w:r w:rsidR="00AF124F">
        <w:rPr>
          <w:sz w:val="28"/>
        </w:rPr>
        <w:t>еконструкции, ремонта, необходи</w:t>
      </w:r>
      <w:r w:rsidR="00AF124F" w:rsidRPr="00AF124F">
        <w:rPr>
          <w:sz w:val="28"/>
        </w:rPr>
        <w:t>мого для о</w:t>
      </w:r>
      <w:r w:rsidR="00AF124F">
        <w:rPr>
          <w:sz w:val="28"/>
        </w:rPr>
        <w:t>беспечения строительства автомо</w:t>
      </w:r>
      <w:r w:rsidR="00AF124F" w:rsidRPr="00AF124F">
        <w:rPr>
          <w:sz w:val="28"/>
        </w:rPr>
        <w:t>бильной до</w:t>
      </w:r>
      <w:r w:rsidR="00AF124F">
        <w:rPr>
          <w:sz w:val="28"/>
        </w:rPr>
        <w:t>роги «Вознесенский тракт. Строи</w:t>
      </w:r>
      <w:r w:rsidR="00AF124F" w:rsidRPr="00AF124F">
        <w:rPr>
          <w:sz w:val="28"/>
        </w:rPr>
        <w:t>тельство уч</w:t>
      </w:r>
      <w:r w:rsidR="00AF124F">
        <w:rPr>
          <w:sz w:val="28"/>
        </w:rPr>
        <w:t>астка от проспекта Победы до ав</w:t>
      </w:r>
      <w:r w:rsidR="00AF124F" w:rsidRPr="00AF124F">
        <w:rPr>
          <w:sz w:val="28"/>
        </w:rPr>
        <w:t>томобиль</w:t>
      </w:r>
      <w:r w:rsidR="00AF124F">
        <w:rPr>
          <w:sz w:val="28"/>
        </w:rPr>
        <w:t>ной дороги М-7 «Волга» на терри</w:t>
      </w:r>
      <w:r w:rsidR="00AF124F" w:rsidRPr="00AF124F">
        <w:rPr>
          <w:sz w:val="28"/>
        </w:rPr>
        <w:t xml:space="preserve">тории муниципального образования </w:t>
      </w:r>
      <w:proofErr w:type="spellStart"/>
      <w:r w:rsidR="00AF124F" w:rsidRPr="00AF124F">
        <w:rPr>
          <w:sz w:val="28"/>
        </w:rPr>
        <w:t>г.Казани</w:t>
      </w:r>
      <w:proofErr w:type="spellEnd"/>
      <w:r w:rsidR="00AF124F" w:rsidRPr="00AF124F">
        <w:rPr>
          <w:sz w:val="28"/>
        </w:rPr>
        <w:t xml:space="preserve"> и </w:t>
      </w:r>
      <w:proofErr w:type="spellStart"/>
      <w:r w:rsidR="00AF124F" w:rsidRPr="00AF124F">
        <w:rPr>
          <w:sz w:val="28"/>
        </w:rPr>
        <w:t>Пестречинского</w:t>
      </w:r>
      <w:proofErr w:type="spellEnd"/>
      <w:r w:rsidR="00AF124F" w:rsidRPr="00AF124F">
        <w:rPr>
          <w:sz w:val="28"/>
        </w:rPr>
        <w:t xml:space="preserve"> муниципального района Республик</w:t>
      </w:r>
      <w:r w:rsidR="00AF124F">
        <w:rPr>
          <w:sz w:val="28"/>
        </w:rPr>
        <w:t>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128B1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106E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259CC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646CE"/>
    <w:rsid w:val="00982816"/>
    <w:rsid w:val="00990A2A"/>
    <w:rsid w:val="00992F39"/>
    <w:rsid w:val="009A6896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4FF7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AF124F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BF7BB3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87A7D"/>
    <w:rsid w:val="00FA04CC"/>
    <w:rsid w:val="00FA41D6"/>
    <w:rsid w:val="00FA7A89"/>
    <w:rsid w:val="00FC2F76"/>
    <w:rsid w:val="00FD03FF"/>
    <w:rsid w:val="00FD169F"/>
    <w:rsid w:val="00FD4B75"/>
    <w:rsid w:val="00FD5C6D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C77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95</cp:revision>
  <dcterms:created xsi:type="dcterms:W3CDTF">2021-07-07T11:18:00Z</dcterms:created>
  <dcterms:modified xsi:type="dcterms:W3CDTF">2022-08-18T12:02:00Z</dcterms:modified>
</cp:coreProperties>
</file>