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C02234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3D24AE" w:rsidRPr="003D24AE">
        <w:rPr>
          <w:rStyle w:val="pt-a0"/>
          <w:bCs/>
          <w:color w:val="000000"/>
          <w:sz w:val="28"/>
          <w:szCs w:val="28"/>
        </w:rPr>
        <w:t>«О признании утратившими силу пунктов 16.2 и 16.3 плана-графика приведения административных регламентов предоставления государственных услуг исполнительных органов государственной власти Республики Татарстан,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утвержденного постановлением Кабинета Министров Республики Татарстан от 05.02.2022 № 89 «Об утверждении плана-графика приведения административных регламентов предоставления государственных услуг исполнительных органов государственной власти Республики Татарстан,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63934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1D11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114</cp:revision>
  <dcterms:created xsi:type="dcterms:W3CDTF">2020-04-22T12:12:00Z</dcterms:created>
  <dcterms:modified xsi:type="dcterms:W3CDTF">2022-07-21T11:42:00Z</dcterms:modified>
</cp:coreProperties>
</file>