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019DC" w:rsidRPr="00C628B7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422FF" w:rsidRPr="00C628B7">
        <w:rPr>
          <w:rStyle w:val="pt-a0"/>
          <w:bCs/>
          <w:color w:val="000000"/>
          <w:sz w:val="28"/>
          <w:szCs w:val="28"/>
        </w:rPr>
        <w:t>Пр</w:t>
      </w:r>
      <w:bookmarkStart w:id="0" w:name="_GoBack"/>
      <w:bookmarkEnd w:id="0"/>
      <w:r w:rsidR="005422FF" w:rsidRPr="00C628B7">
        <w:rPr>
          <w:rStyle w:val="pt-a0"/>
          <w:bCs/>
          <w:color w:val="000000"/>
          <w:sz w:val="28"/>
          <w:szCs w:val="28"/>
        </w:rPr>
        <w:t xml:space="preserve">оекта </w:t>
      </w:r>
      <w:r w:rsidR="005209F2" w:rsidRPr="00C628B7">
        <w:rPr>
          <w:rStyle w:val="pt-a0"/>
          <w:bCs/>
          <w:color w:val="000000"/>
          <w:sz w:val="28"/>
          <w:szCs w:val="28"/>
        </w:rPr>
        <w:t>указа Президента Республики Татарстан «</w:t>
      </w:r>
      <w:r w:rsidR="00C628B7" w:rsidRPr="00C628B7">
        <w:rPr>
          <w:rStyle w:val="pt-a0"/>
          <w:bCs/>
          <w:color w:val="000000"/>
          <w:sz w:val="28"/>
          <w:szCs w:val="28"/>
        </w:rPr>
        <w:t>Об утверждении лимита добычи охотничьих ресурсов на территории Республики Татарстан на период с 1 августа 2022 года до 1 августа 2023 года</w:t>
      </w:r>
      <w:r w:rsidR="005209F2" w:rsidRPr="00C628B7">
        <w:rPr>
          <w:rStyle w:val="pt-a0"/>
          <w:bCs/>
          <w:color w:val="000000"/>
          <w:sz w:val="28"/>
          <w:szCs w:val="28"/>
        </w:rPr>
        <w:t>»</w:t>
      </w:r>
    </w:p>
    <w:p w:rsidR="005209F2" w:rsidRPr="00825E8C" w:rsidRDefault="005209F2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50</cp:revision>
  <dcterms:created xsi:type="dcterms:W3CDTF">2021-07-22T13:03:00Z</dcterms:created>
  <dcterms:modified xsi:type="dcterms:W3CDTF">2022-06-16T06:24:00Z</dcterms:modified>
</cp:coreProperties>
</file>