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8A5EF9" w:rsidRPr="008A5EF9">
        <w:rPr>
          <w:sz w:val="28"/>
          <w:szCs w:val="28"/>
        </w:rPr>
        <w:t>приказа Министерства земельных и имущественных о</w:t>
      </w:r>
      <w:r w:rsidR="008A5EF9">
        <w:rPr>
          <w:sz w:val="28"/>
          <w:szCs w:val="28"/>
        </w:rPr>
        <w:t>тношений Республики Татарстан «</w:t>
      </w:r>
      <w:r w:rsidR="008A5EF9" w:rsidRPr="008A5EF9">
        <w:rPr>
          <w:sz w:val="28"/>
          <w:szCs w:val="28"/>
        </w:rPr>
        <w:t>Об утверждении Административного регламента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</w:t>
      </w:r>
      <w:r w:rsidR="008A5EF9">
        <w:rPr>
          <w:sz w:val="28"/>
          <w:szCs w:val="28"/>
        </w:rPr>
        <w:t>ственности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8E2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27</cp:revision>
  <dcterms:created xsi:type="dcterms:W3CDTF">2021-07-07T11:18:00Z</dcterms:created>
  <dcterms:modified xsi:type="dcterms:W3CDTF">2022-06-01T07:55:00Z</dcterms:modified>
</cp:coreProperties>
</file>