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F01235" w:rsidRPr="003748C0" w:rsidRDefault="00807459" w:rsidP="00B67CD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  <w:r w:rsidR="00B67CDD">
        <w:rPr>
          <w:rFonts w:ascii="Times New Roman" w:hAnsi="Times New Roman" w:cs="Times New Roman"/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  <w:r w:rsidR="00B67CDD">
        <w:rPr>
          <w:rFonts w:ascii="Times New Roman" w:hAnsi="Times New Roman" w:cs="Times New Roman"/>
          <w:sz w:val="28"/>
          <w:szCs w:val="28"/>
        </w:rPr>
        <w:t xml:space="preserve"> </w:t>
      </w:r>
      <w:r w:rsidR="00D52FA3">
        <w:rPr>
          <w:rFonts w:ascii="Times New Roman" w:hAnsi="Times New Roman" w:cs="Times New Roman"/>
          <w:sz w:val="28"/>
          <w:szCs w:val="28"/>
        </w:rPr>
        <w:t>п</w:t>
      </w:r>
      <w:r w:rsidR="00D52FA3" w:rsidRPr="00D52FA3">
        <w:rPr>
          <w:rFonts w:ascii="Times New Roman" w:hAnsi="Times New Roman" w:cs="Times New Roman"/>
          <w:sz w:val="28"/>
          <w:szCs w:val="28"/>
        </w:rPr>
        <w:t>роект</w:t>
      </w:r>
      <w:r w:rsidR="007420DF">
        <w:rPr>
          <w:rFonts w:ascii="Times New Roman" w:hAnsi="Times New Roman" w:cs="Times New Roman"/>
          <w:sz w:val="28"/>
          <w:szCs w:val="28"/>
        </w:rPr>
        <w:t xml:space="preserve">а </w:t>
      </w:r>
      <w:r w:rsidR="00060B14" w:rsidRPr="00086AC1">
        <w:rPr>
          <w:rFonts w:ascii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 </w:t>
      </w:r>
      <w:r w:rsidR="00060B14">
        <w:rPr>
          <w:rFonts w:ascii="Times New Roman" w:hAnsi="Times New Roman" w:cs="Times New Roman"/>
          <w:sz w:val="28"/>
          <w:szCs w:val="28"/>
        </w:rPr>
        <w:t>«</w:t>
      </w:r>
      <w:r w:rsidR="00060B14" w:rsidRPr="00086AC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 внесении изменения в </w:t>
      </w:r>
      <w:r w:rsidR="00060B14" w:rsidRPr="00086AC1">
        <w:rPr>
          <w:rFonts w:ascii="Times New Roman" w:hAnsi="Times New Roman" w:cs="Times New Roman"/>
          <w:sz w:val="28"/>
          <w:szCs w:val="28"/>
        </w:rPr>
        <w:t>Порядок определения размера платы за проведение государственной экспертизы условий труда в целях оценки качества проведения специальной оценки условий труда в Республике Татарстан, утвержденный постановлением Кабинета Министров Республики Татарстан от 11.06.2015 № 431</w:t>
      </w:r>
      <w:r w:rsidR="00060B14">
        <w:rPr>
          <w:rFonts w:ascii="Times New Roman" w:hAnsi="Times New Roman" w:cs="Times New Roman"/>
          <w:sz w:val="28"/>
          <w:szCs w:val="28"/>
        </w:rPr>
        <w:t>»</w:t>
      </w:r>
    </w:p>
    <w:p w:rsidR="00843771" w:rsidRPr="00CE3D90" w:rsidRDefault="00843771" w:rsidP="00843771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0B14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3E0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77360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D67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BF4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0DF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227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074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4AC1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CDD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Нигматуллина Залина Анасовна</cp:lastModifiedBy>
  <cp:revision>2</cp:revision>
  <dcterms:created xsi:type="dcterms:W3CDTF">2022-01-31T10:23:00Z</dcterms:created>
  <dcterms:modified xsi:type="dcterms:W3CDTF">2022-01-31T10:23:00Z</dcterms:modified>
</cp:coreProperties>
</file>