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CAB" w:rsidRPr="00E3655C" w:rsidRDefault="00DD2587" w:rsidP="00262CAB">
      <w:pPr>
        <w:pStyle w:val="af"/>
        <w:jc w:val="center"/>
        <w:rPr>
          <w:rFonts w:ascii="Times New Roman" w:hAnsi="Times New Roman" w:cs="Times New Roman"/>
          <w:b/>
          <w:sz w:val="20"/>
          <w:szCs w:val="20"/>
        </w:rPr>
      </w:pPr>
      <w:bookmarkStart w:id="0" w:name="bookmark5"/>
      <w:bookmarkStart w:id="1" w:name="_GoBack"/>
      <w:bookmarkEnd w:id="1"/>
      <w:r w:rsidRPr="00E3655C">
        <w:rPr>
          <w:rFonts w:ascii="Times New Roman" w:hAnsi="Times New Roman" w:cs="Times New Roman"/>
          <w:b/>
          <w:sz w:val="20"/>
          <w:szCs w:val="20"/>
        </w:rPr>
        <w:t>Сводная информация</w:t>
      </w:r>
    </w:p>
    <w:p w:rsidR="00262CAB" w:rsidRPr="00E3655C" w:rsidRDefault="00DD2587" w:rsidP="00262CAB">
      <w:pPr>
        <w:pStyle w:val="af"/>
        <w:jc w:val="center"/>
        <w:rPr>
          <w:rFonts w:ascii="Times New Roman" w:hAnsi="Times New Roman" w:cs="Times New Roman"/>
          <w:b/>
          <w:sz w:val="20"/>
          <w:szCs w:val="20"/>
        </w:rPr>
      </w:pPr>
      <w:r w:rsidRPr="00E3655C">
        <w:rPr>
          <w:rFonts w:ascii="Times New Roman" w:hAnsi="Times New Roman" w:cs="Times New Roman"/>
          <w:b/>
          <w:sz w:val="20"/>
          <w:szCs w:val="20"/>
        </w:rPr>
        <w:t>по итогам независимой антикоррупционной экспертизы</w:t>
      </w:r>
    </w:p>
    <w:p w:rsidR="00262CAB" w:rsidRPr="00E3655C" w:rsidRDefault="00DD2587" w:rsidP="00262CAB">
      <w:pPr>
        <w:pStyle w:val="af"/>
        <w:jc w:val="center"/>
        <w:rPr>
          <w:rFonts w:ascii="Times New Roman" w:hAnsi="Times New Roman" w:cs="Times New Roman"/>
          <w:b/>
          <w:sz w:val="20"/>
          <w:szCs w:val="20"/>
        </w:rPr>
      </w:pPr>
      <w:r w:rsidRPr="00E3655C">
        <w:rPr>
          <w:rFonts w:ascii="Times New Roman" w:hAnsi="Times New Roman" w:cs="Times New Roman"/>
          <w:b/>
          <w:sz w:val="20"/>
          <w:szCs w:val="20"/>
        </w:rPr>
        <w:t xml:space="preserve"> </w:t>
      </w:r>
      <w:bookmarkEnd w:id="0"/>
    </w:p>
    <w:p w:rsidR="000D522B" w:rsidRPr="00E3655C" w:rsidRDefault="00F674A1" w:rsidP="002D56E9">
      <w:pPr>
        <w:ind w:right="57" w:firstLine="709"/>
        <w:jc w:val="both"/>
        <w:rPr>
          <w:rFonts w:ascii="Times New Roman" w:hAnsi="Times New Roman" w:cs="Times New Roman"/>
          <w:sz w:val="20"/>
          <w:szCs w:val="20"/>
        </w:rPr>
      </w:pPr>
      <w:r w:rsidRPr="00E3655C">
        <w:rPr>
          <w:rFonts w:ascii="Times New Roman" w:hAnsi="Times New Roman" w:cs="Times New Roman"/>
          <w:sz w:val="20"/>
          <w:szCs w:val="20"/>
        </w:rPr>
        <w:t>П</w:t>
      </w:r>
      <w:r w:rsidR="000D522B" w:rsidRPr="00E3655C">
        <w:rPr>
          <w:rFonts w:ascii="Times New Roman" w:hAnsi="Times New Roman" w:cs="Times New Roman"/>
          <w:sz w:val="20"/>
          <w:szCs w:val="20"/>
        </w:rPr>
        <w:t xml:space="preserve">роект постановления Кабинета Министров Республики Татарстан </w:t>
      </w:r>
      <w:r w:rsidR="00E85BE5" w:rsidRPr="00E3655C">
        <w:rPr>
          <w:rFonts w:ascii="Times New Roman" w:hAnsi="Times New Roman" w:cs="Times New Roman"/>
          <w:sz w:val="20"/>
          <w:szCs w:val="20"/>
        </w:rPr>
        <w:t>«Об утверждении Порядка и условий взаимодействия органов службы занятости населения Республики Татарстан с работодателями (по вопросам организации рабочих мест, включая специальные рабочие места для трудоустройства инвалидов, подбора инвалидов для замещения свободных рабочих мест, вакантных должностей) и организациями, осуществляющими образовательную деятельность по образовательным программам профессионального обучения и (или) дополнительным профессиональным программам для граждан из числа инвалидов, в целях замещения свободных рабочих мест, вакантных должностей, в том числе в рамках установленной квоты для приема на работу инвалидов»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1134"/>
        <w:gridCol w:w="3426"/>
        <w:gridCol w:w="1966"/>
        <w:gridCol w:w="3021"/>
        <w:gridCol w:w="15"/>
      </w:tblGrid>
      <w:tr w:rsidR="00CE5BDD" w:rsidRPr="00E3655C" w:rsidTr="00E3655C">
        <w:trPr>
          <w:trHeight w:val="274"/>
          <w:jc w:val="center"/>
        </w:trPr>
        <w:tc>
          <w:tcPr>
            <w:tcW w:w="9983" w:type="dxa"/>
            <w:gridSpan w:val="6"/>
            <w:shd w:val="clear" w:color="auto" w:fill="FFFFFF"/>
          </w:tcPr>
          <w:p w:rsidR="00CE5BDD" w:rsidRPr="00E3655C" w:rsidRDefault="00DD2587">
            <w:pPr>
              <w:pStyle w:val="30"/>
              <w:framePr w:wrap="notBeside" w:vAnchor="text" w:hAnchor="text" w:xAlign="center" w:y="1"/>
              <w:shd w:val="clear" w:color="auto" w:fill="auto"/>
              <w:spacing w:after="0" w:line="240" w:lineRule="auto"/>
              <w:ind w:left="2680"/>
              <w:rPr>
                <w:sz w:val="18"/>
                <w:szCs w:val="18"/>
              </w:rPr>
            </w:pPr>
            <w:r w:rsidRPr="00E3655C">
              <w:rPr>
                <w:sz w:val="18"/>
                <w:szCs w:val="18"/>
              </w:rPr>
              <w:t>Независимая антикоррупционная экспертиза</w:t>
            </w:r>
          </w:p>
        </w:tc>
      </w:tr>
      <w:tr w:rsidR="00CE5BDD" w:rsidRPr="00E3655C" w:rsidTr="00E3655C">
        <w:trPr>
          <w:gridAfter w:val="1"/>
          <w:wAfter w:w="15" w:type="dxa"/>
          <w:trHeight w:val="848"/>
          <w:jc w:val="center"/>
        </w:trPr>
        <w:tc>
          <w:tcPr>
            <w:tcW w:w="421" w:type="dxa"/>
            <w:shd w:val="clear" w:color="auto" w:fill="FFFFFF"/>
          </w:tcPr>
          <w:p w:rsidR="00CE5BDD" w:rsidRPr="00E3655C" w:rsidRDefault="00DD2587">
            <w:pPr>
              <w:pStyle w:val="50"/>
              <w:framePr w:wrap="notBeside" w:vAnchor="text" w:hAnchor="text" w:xAlign="center" w:y="1"/>
              <w:shd w:val="clear" w:color="auto" w:fill="auto"/>
              <w:spacing w:line="274" w:lineRule="exact"/>
              <w:rPr>
                <w:sz w:val="18"/>
                <w:szCs w:val="18"/>
              </w:rPr>
            </w:pPr>
            <w:r w:rsidRPr="00E3655C">
              <w:rPr>
                <w:sz w:val="18"/>
                <w:szCs w:val="18"/>
              </w:rPr>
              <w:t>№ п/п</w:t>
            </w:r>
          </w:p>
        </w:tc>
        <w:tc>
          <w:tcPr>
            <w:tcW w:w="1134" w:type="dxa"/>
            <w:shd w:val="clear" w:color="auto" w:fill="FFFFFF"/>
          </w:tcPr>
          <w:p w:rsidR="00CE5BDD" w:rsidRPr="00E3655C" w:rsidRDefault="00DD2587">
            <w:pPr>
              <w:pStyle w:val="50"/>
              <w:framePr w:wrap="notBeside" w:vAnchor="text" w:hAnchor="text" w:xAlign="center" w:y="1"/>
              <w:shd w:val="clear" w:color="auto" w:fill="auto"/>
              <w:spacing w:after="60" w:line="240" w:lineRule="auto"/>
              <w:jc w:val="center"/>
              <w:rPr>
                <w:sz w:val="18"/>
                <w:szCs w:val="18"/>
              </w:rPr>
            </w:pPr>
            <w:r w:rsidRPr="00E3655C">
              <w:rPr>
                <w:sz w:val="18"/>
                <w:szCs w:val="18"/>
              </w:rPr>
              <w:t>Эксперт</w:t>
            </w:r>
          </w:p>
          <w:p w:rsidR="00CE5BDD" w:rsidRPr="00E3655C" w:rsidRDefault="00DD2587">
            <w:pPr>
              <w:pStyle w:val="70"/>
              <w:framePr w:wrap="notBeside" w:vAnchor="text" w:hAnchor="text" w:xAlign="center" w:y="1"/>
              <w:shd w:val="clear" w:color="auto" w:fill="auto"/>
              <w:rPr>
                <w:sz w:val="18"/>
                <w:szCs w:val="18"/>
              </w:rPr>
            </w:pPr>
            <w:r w:rsidRPr="00E3655C">
              <w:rPr>
                <w:sz w:val="18"/>
                <w:szCs w:val="18"/>
              </w:rPr>
              <w:t xml:space="preserve">(Ф.И.О. </w:t>
            </w:r>
            <w:r w:rsidRPr="00E3655C">
              <w:rPr>
                <w:sz w:val="16"/>
                <w:szCs w:val="16"/>
              </w:rPr>
              <w:t>(последнее - при наличии) / реквизиты распо</w:t>
            </w:r>
            <w:r w:rsidRPr="00E3655C">
              <w:rPr>
                <w:sz w:val="16"/>
                <w:szCs w:val="16"/>
              </w:rPr>
              <w:softHyphen/>
              <w:t>ряжения об аккредитации</w:t>
            </w:r>
            <w:r w:rsidRPr="00E3655C">
              <w:rPr>
                <w:sz w:val="18"/>
                <w:szCs w:val="18"/>
              </w:rPr>
              <w:t>)</w:t>
            </w:r>
          </w:p>
        </w:tc>
        <w:tc>
          <w:tcPr>
            <w:tcW w:w="3426" w:type="dxa"/>
            <w:shd w:val="clear" w:color="auto" w:fill="FFFFFF"/>
          </w:tcPr>
          <w:p w:rsidR="00CE5BDD" w:rsidRPr="00E3655C" w:rsidRDefault="00DD2587">
            <w:pPr>
              <w:pStyle w:val="50"/>
              <w:framePr w:wrap="notBeside" w:vAnchor="text" w:hAnchor="text" w:xAlign="center" w:y="1"/>
              <w:shd w:val="clear" w:color="auto" w:fill="auto"/>
              <w:spacing w:line="274" w:lineRule="exact"/>
              <w:jc w:val="center"/>
              <w:rPr>
                <w:sz w:val="18"/>
                <w:szCs w:val="18"/>
              </w:rPr>
            </w:pPr>
            <w:r w:rsidRPr="00E3655C">
              <w:rPr>
                <w:sz w:val="18"/>
                <w:szCs w:val="18"/>
              </w:rPr>
              <w:t xml:space="preserve">Выявленный </w:t>
            </w:r>
            <w:proofErr w:type="spellStart"/>
            <w:r w:rsidRPr="00E3655C">
              <w:rPr>
                <w:sz w:val="18"/>
                <w:szCs w:val="18"/>
              </w:rPr>
              <w:t>коррупциогенный</w:t>
            </w:r>
            <w:proofErr w:type="spellEnd"/>
            <w:r w:rsidRPr="00E3655C">
              <w:rPr>
                <w:sz w:val="18"/>
                <w:szCs w:val="18"/>
              </w:rPr>
              <w:t xml:space="preserve"> фактор</w:t>
            </w:r>
          </w:p>
        </w:tc>
        <w:tc>
          <w:tcPr>
            <w:tcW w:w="4987" w:type="dxa"/>
            <w:gridSpan w:val="2"/>
            <w:shd w:val="clear" w:color="auto" w:fill="FFFFFF"/>
          </w:tcPr>
          <w:p w:rsidR="00CE5BDD" w:rsidRPr="00E3655C" w:rsidRDefault="00DD2587">
            <w:pPr>
              <w:pStyle w:val="50"/>
              <w:framePr w:wrap="notBeside" w:vAnchor="text" w:hAnchor="text" w:xAlign="center" w:y="1"/>
              <w:shd w:val="clear" w:color="auto" w:fill="auto"/>
              <w:ind w:right="1020"/>
              <w:jc w:val="right"/>
              <w:rPr>
                <w:sz w:val="18"/>
                <w:szCs w:val="18"/>
              </w:rPr>
            </w:pPr>
            <w:r w:rsidRPr="00E3655C">
              <w:rPr>
                <w:sz w:val="18"/>
                <w:szCs w:val="18"/>
              </w:rPr>
              <w:t>Комментарии разработчика</w:t>
            </w:r>
          </w:p>
        </w:tc>
      </w:tr>
      <w:tr w:rsidR="00CE5BDD" w:rsidRPr="00E3655C" w:rsidTr="00E3655C">
        <w:trPr>
          <w:gridAfter w:val="1"/>
          <w:wAfter w:w="15" w:type="dxa"/>
          <w:trHeight w:val="311"/>
          <w:jc w:val="center"/>
        </w:trPr>
        <w:tc>
          <w:tcPr>
            <w:tcW w:w="421" w:type="dxa"/>
            <w:shd w:val="clear" w:color="auto" w:fill="FFFFFF"/>
          </w:tcPr>
          <w:p w:rsidR="00CE5BDD" w:rsidRPr="00E3655C" w:rsidRDefault="004A3C1C" w:rsidP="004A3C1C">
            <w:pPr>
              <w:framePr w:wrap="notBeside" w:vAnchor="text" w:hAnchor="text" w:xAlign="center" w:y="1"/>
              <w:jc w:val="center"/>
              <w:rPr>
                <w:rFonts w:ascii="Times New Roman" w:hAnsi="Times New Roman" w:cs="Times New Roman"/>
                <w:sz w:val="18"/>
                <w:szCs w:val="18"/>
              </w:rPr>
            </w:pPr>
            <w:r w:rsidRPr="00E3655C">
              <w:rPr>
                <w:rFonts w:ascii="Times New Roman" w:hAnsi="Times New Roman" w:cs="Times New Roman"/>
                <w:sz w:val="18"/>
                <w:szCs w:val="18"/>
              </w:rPr>
              <w:t>1</w:t>
            </w:r>
          </w:p>
        </w:tc>
        <w:tc>
          <w:tcPr>
            <w:tcW w:w="1134" w:type="dxa"/>
            <w:shd w:val="clear" w:color="auto" w:fill="FFFFFF"/>
          </w:tcPr>
          <w:p w:rsidR="00CE5BDD" w:rsidRPr="00E3655C" w:rsidRDefault="004A3C1C" w:rsidP="004A3C1C">
            <w:pPr>
              <w:framePr w:wrap="notBeside" w:vAnchor="text" w:hAnchor="text" w:xAlign="center" w:y="1"/>
              <w:jc w:val="center"/>
              <w:rPr>
                <w:rFonts w:ascii="Times New Roman" w:hAnsi="Times New Roman" w:cs="Times New Roman"/>
                <w:sz w:val="18"/>
                <w:szCs w:val="18"/>
              </w:rPr>
            </w:pPr>
            <w:proofErr w:type="spellStart"/>
            <w:r w:rsidRPr="00E3655C">
              <w:rPr>
                <w:rFonts w:ascii="Times New Roman" w:hAnsi="Times New Roman" w:cs="Times New Roman"/>
                <w:sz w:val="18"/>
                <w:szCs w:val="18"/>
              </w:rPr>
              <w:t>Гибатдинов</w:t>
            </w:r>
            <w:proofErr w:type="spellEnd"/>
            <w:r w:rsidRPr="00E3655C">
              <w:rPr>
                <w:rFonts w:ascii="Times New Roman" w:hAnsi="Times New Roman" w:cs="Times New Roman"/>
                <w:sz w:val="18"/>
                <w:szCs w:val="18"/>
              </w:rPr>
              <w:t xml:space="preserve"> Р.М.</w:t>
            </w:r>
          </w:p>
        </w:tc>
        <w:tc>
          <w:tcPr>
            <w:tcW w:w="3426" w:type="dxa"/>
            <w:shd w:val="clear" w:color="auto" w:fill="FFFFFF"/>
          </w:tcPr>
          <w:p w:rsidR="00CE5BDD" w:rsidRPr="00E3655C" w:rsidRDefault="004A3C1C" w:rsidP="001F175F">
            <w:pPr>
              <w:framePr w:wrap="notBeside" w:vAnchor="text" w:hAnchor="text" w:xAlign="center" w:y="1"/>
              <w:jc w:val="both"/>
              <w:rPr>
                <w:rFonts w:ascii="Times New Roman" w:hAnsi="Times New Roman" w:cs="Times New Roman"/>
                <w:sz w:val="18"/>
                <w:szCs w:val="18"/>
              </w:rPr>
            </w:pPr>
            <w:r w:rsidRPr="00E3655C">
              <w:rPr>
                <w:rFonts w:ascii="Times New Roman" w:hAnsi="Times New Roman" w:cs="Times New Roman"/>
                <w:sz w:val="18"/>
                <w:szCs w:val="18"/>
              </w:rPr>
              <w:t xml:space="preserve">Согласно пункту 3.2 проекта Порядка и условий взаимодействия органов службы занятости населения Республики Татарстан с работодателями (по вопросам организации рабочих мест, включая специальные рабочие места для трудоустройства инвалидов, подбора инвалидов для замещения свободных рабочих мест, вакантных должностей) и организациями, осуществляющими образовательную деятельность по образовательным программам профессионального обучения и (или) дополнительным профессиональным программам для граждан из числа инвалидов, в целях замещения свободных рабочих мест, вакантных должностей, в том числе в рамках установленной квоты для приема на работу инвалидов (далее – Порядок) центр занятости населения при определении профессии (специальности), по которой инвалид желает пройти обучение с последующим трудоустройством, осуществляет подбор работодателей, име6ющих свободные рабочие места, в том числе в рамках установленной квоты для приема на работу инвалидов. По результатам экспертной оценки установлено отсутствие срока подбора центром занятости населения работодателей, имеющих свободные рабочие места, для инвалидов, тем самым создаются условия для проявления коррупции. </w:t>
            </w:r>
          </w:p>
        </w:tc>
        <w:tc>
          <w:tcPr>
            <w:tcW w:w="4987" w:type="dxa"/>
            <w:gridSpan w:val="2"/>
            <w:shd w:val="clear" w:color="auto" w:fill="FFFFFF"/>
          </w:tcPr>
          <w:p w:rsidR="001F175F" w:rsidRPr="00E3655C" w:rsidRDefault="001F175F" w:rsidP="001F175F">
            <w:pPr>
              <w:framePr w:wrap="notBeside" w:vAnchor="text" w:hAnchor="text" w:xAlign="center" w:y="1"/>
              <w:ind w:left="12" w:hanging="12"/>
              <w:jc w:val="both"/>
              <w:rPr>
                <w:rFonts w:ascii="Times New Roman" w:hAnsi="Times New Roman" w:cs="Times New Roman"/>
                <w:sz w:val="18"/>
                <w:szCs w:val="18"/>
              </w:rPr>
            </w:pPr>
            <w:r w:rsidRPr="00E3655C">
              <w:rPr>
                <w:rFonts w:ascii="Times New Roman" w:hAnsi="Times New Roman" w:cs="Times New Roman"/>
                <w:sz w:val="18"/>
                <w:szCs w:val="18"/>
              </w:rPr>
              <w:t xml:space="preserve">Проект Порядка доработан с учетом </w:t>
            </w:r>
            <w:r w:rsidR="004A3C1C" w:rsidRPr="00E3655C">
              <w:rPr>
                <w:rFonts w:ascii="Times New Roman" w:hAnsi="Times New Roman" w:cs="Times New Roman"/>
                <w:sz w:val="18"/>
                <w:szCs w:val="18"/>
              </w:rPr>
              <w:t>обращени</w:t>
            </w:r>
            <w:r w:rsidR="00E3655C" w:rsidRPr="00E3655C">
              <w:rPr>
                <w:rFonts w:ascii="Times New Roman" w:hAnsi="Times New Roman" w:cs="Times New Roman"/>
                <w:sz w:val="18"/>
                <w:szCs w:val="18"/>
              </w:rPr>
              <w:t>я</w:t>
            </w:r>
            <w:r w:rsidR="004A3C1C" w:rsidRPr="00E3655C">
              <w:rPr>
                <w:rFonts w:ascii="Times New Roman" w:hAnsi="Times New Roman" w:cs="Times New Roman"/>
                <w:sz w:val="18"/>
                <w:szCs w:val="18"/>
              </w:rPr>
              <w:t xml:space="preserve"> </w:t>
            </w:r>
            <w:proofErr w:type="spellStart"/>
            <w:r w:rsidR="004A3C1C" w:rsidRPr="00E3655C">
              <w:rPr>
                <w:rFonts w:ascii="Times New Roman" w:hAnsi="Times New Roman" w:cs="Times New Roman"/>
                <w:sz w:val="18"/>
                <w:szCs w:val="18"/>
              </w:rPr>
              <w:t>Гибатдинова</w:t>
            </w:r>
            <w:proofErr w:type="spellEnd"/>
            <w:r w:rsidR="004A3C1C" w:rsidRPr="00E3655C">
              <w:rPr>
                <w:rFonts w:ascii="Times New Roman" w:hAnsi="Times New Roman" w:cs="Times New Roman"/>
                <w:sz w:val="18"/>
                <w:szCs w:val="18"/>
              </w:rPr>
              <w:t xml:space="preserve"> Р.М. о выявленном в ходе проведения независимой экспертизы коррупционном </w:t>
            </w:r>
            <w:r w:rsidR="00E3655C" w:rsidRPr="00E3655C">
              <w:rPr>
                <w:rFonts w:ascii="Times New Roman" w:hAnsi="Times New Roman" w:cs="Times New Roman"/>
                <w:sz w:val="18"/>
                <w:szCs w:val="18"/>
              </w:rPr>
              <w:t>факте</w:t>
            </w:r>
          </w:p>
          <w:p w:rsidR="004A3C1C" w:rsidRPr="00E3655C" w:rsidRDefault="001F175F" w:rsidP="001F175F">
            <w:pPr>
              <w:framePr w:wrap="notBeside" w:vAnchor="text" w:hAnchor="text" w:xAlign="center" w:y="1"/>
              <w:ind w:left="12" w:hanging="12"/>
              <w:jc w:val="both"/>
              <w:rPr>
                <w:rFonts w:ascii="Times New Roman" w:hAnsi="Times New Roman" w:cs="Times New Roman"/>
                <w:sz w:val="18"/>
                <w:szCs w:val="18"/>
              </w:rPr>
            </w:pPr>
            <w:proofErr w:type="gramStart"/>
            <w:r w:rsidRPr="00E3655C">
              <w:rPr>
                <w:rFonts w:ascii="Times New Roman" w:hAnsi="Times New Roman" w:cs="Times New Roman"/>
                <w:sz w:val="18"/>
                <w:szCs w:val="18"/>
              </w:rPr>
              <w:t>.</w:t>
            </w:r>
            <w:r w:rsidR="004A3C1C" w:rsidRPr="00E3655C">
              <w:rPr>
                <w:rFonts w:ascii="Times New Roman" w:hAnsi="Times New Roman" w:cs="Times New Roman"/>
                <w:sz w:val="18"/>
                <w:szCs w:val="18"/>
              </w:rPr>
              <w:t>Пункт</w:t>
            </w:r>
            <w:proofErr w:type="gramEnd"/>
            <w:r w:rsidR="004A3C1C" w:rsidRPr="00E3655C">
              <w:rPr>
                <w:rFonts w:ascii="Times New Roman" w:hAnsi="Times New Roman" w:cs="Times New Roman"/>
                <w:sz w:val="18"/>
                <w:szCs w:val="18"/>
              </w:rPr>
              <w:t xml:space="preserve"> 3. 2. проект Порядка изложен в следующей редакции:</w:t>
            </w:r>
          </w:p>
          <w:p w:rsidR="004A3C1C" w:rsidRPr="00E3655C" w:rsidRDefault="004A3C1C" w:rsidP="001F175F">
            <w:pPr>
              <w:framePr w:wrap="notBeside" w:vAnchor="text" w:hAnchor="text" w:xAlign="center" w:y="1"/>
              <w:ind w:left="12" w:hanging="12"/>
              <w:jc w:val="both"/>
              <w:rPr>
                <w:rFonts w:ascii="Times New Roman" w:hAnsi="Times New Roman" w:cs="Times New Roman"/>
                <w:sz w:val="18"/>
                <w:szCs w:val="18"/>
              </w:rPr>
            </w:pPr>
            <w:r w:rsidRPr="00E3655C">
              <w:rPr>
                <w:rFonts w:ascii="Times New Roman" w:hAnsi="Times New Roman" w:cs="Times New Roman"/>
                <w:sz w:val="18"/>
                <w:szCs w:val="18"/>
              </w:rPr>
              <w:t>«3.2. Центр занятости населения при определении профессии (специальности), по которой инвалид желает пройти обучение с последующим трудоустройством, осуществляет подбор подходящей работы у работодателей, имеющих свободные рабочие места, в том числе в рамках установленной квоты для приема на работу инвалидов. Регистрация инвалидов в целях поиска подходящей работы и подбор инвалидам подходящей работы осуществляются в порядке, сроки и в соответствии с требованиями, установленными Правилами регистрации граждан в целях поиска подходящей работы и Требованиями к подбору подходящей работы, утвержденными постановлением Правительства Российской Федерации от 2 ноября 2021 г. № 1909 «О регистрации граждан в целях поиска подходящей работы, регистрации безработных граждан, требованиях к подбору подходящей работы, внесении изменения в постановление Правительства Российской Федерации от 8 апреля 2020 г. № 460, а также о признании утратившими силу некоторых актов и отдельных положений некоторых актов Правительства Российской Федерации».»;</w:t>
            </w:r>
          </w:p>
          <w:p w:rsidR="00CE5BDD" w:rsidRPr="00E3655C" w:rsidRDefault="004A3C1C" w:rsidP="00E3655C">
            <w:pPr>
              <w:framePr w:wrap="notBeside" w:vAnchor="text" w:hAnchor="text" w:xAlign="center" w:y="1"/>
              <w:ind w:left="12" w:hanging="12"/>
              <w:jc w:val="both"/>
              <w:rPr>
                <w:rFonts w:ascii="Times New Roman" w:hAnsi="Times New Roman" w:cs="Times New Roman"/>
                <w:sz w:val="18"/>
                <w:szCs w:val="18"/>
              </w:rPr>
            </w:pPr>
            <w:r w:rsidRPr="00E3655C">
              <w:rPr>
                <w:rFonts w:ascii="Times New Roman" w:hAnsi="Times New Roman" w:cs="Times New Roman"/>
                <w:sz w:val="18"/>
                <w:szCs w:val="18"/>
              </w:rPr>
              <w:t>Проект Постановления размещен для проведения повторной независимой экспертизы на сайте Официальный Татарстан/ Независимая антикоррупционная экспертиза и общественное обсуждение проектов нормативных правовых актов Республики Татарстан/Министерства и ведомства Республики Татарстан/Министерство труда, занятости и социальной защиты Республики Татарстан.</w:t>
            </w:r>
          </w:p>
        </w:tc>
      </w:tr>
      <w:tr w:rsidR="00CE5BDD" w:rsidRPr="00E3655C" w:rsidTr="00E3655C">
        <w:trPr>
          <w:trHeight w:val="537"/>
          <w:jc w:val="center"/>
        </w:trPr>
        <w:tc>
          <w:tcPr>
            <w:tcW w:w="9983" w:type="dxa"/>
            <w:gridSpan w:val="6"/>
            <w:shd w:val="clear" w:color="auto" w:fill="FFFFFF"/>
          </w:tcPr>
          <w:p w:rsidR="00CE5BDD" w:rsidRPr="00E3655C" w:rsidRDefault="00DD2587" w:rsidP="001F175F">
            <w:pPr>
              <w:framePr w:wrap="notBeside" w:vAnchor="text" w:hAnchor="text" w:xAlign="center" w:y="1"/>
              <w:ind w:left="12" w:hanging="12"/>
              <w:jc w:val="center"/>
              <w:rPr>
                <w:rFonts w:ascii="Times New Roman" w:hAnsi="Times New Roman" w:cs="Times New Roman"/>
                <w:sz w:val="18"/>
                <w:szCs w:val="18"/>
              </w:rPr>
            </w:pPr>
            <w:r w:rsidRPr="00E3655C">
              <w:rPr>
                <w:rFonts w:ascii="Times New Roman" w:hAnsi="Times New Roman" w:cs="Times New Roman"/>
                <w:sz w:val="18"/>
                <w:szCs w:val="18"/>
              </w:rPr>
              <w:t>Общественное обсуждение</w:t>
            </w:r>
          </w:p>
        </w:tc>
      </w:tr>
      <w:tr w:rsidR="00CE5BDD" w:rsidRPr="00E3655C" w:rsidTr="00E3655C">
        <w:trPr>
          <w:gridAfter w:val="1"/>
          <w:wAfter w:w="15" w:type="dxa"/>
          <w:trHeight w:val="843"/>
          <w:jc w:val="center"/>
        </w:trPr>
        <w:tc>
          <w:tcPr>
            <w:tcW w:w="421" w:type="dxa"/>
            <w:shd w:val="clear" w:color="auto" w:fill="FFFFFF"/>
          </w:tcPr>
          <w:p w:rsidR="00CE5BDD" w:rsidRPr="00E3655C" w:rsidRDefault="00DD2587" w:rsidP="004A3C1C">
            <w:pPr>
              <w:framePr w:wrap="notBeside" w:vAnchor="text" w:hAnchor="text" w:xAlign="center" w:y="1"/>
              <w:jc w:val="center"/>
              <w:rPr>
                <w:rFonts w:ascii="Times New Roman" w:hAnsi="Times New Roman" w:cs="Times New Roman"/>
                <w:sz w:val="18"/>
                <w:szCs w:val="18"/>
              </w:rPr>
            </w:pPr>
            <w:r w:rsidRPr="00E3655C">
              <w:rPr>
                <w:rFonts w:ascii="Times New Roman" w:hAnsi="Times New Roman" w:cs="Times New Roman"/>
                <w:sz w:val="18"/>
                <w:szCs w:val="18"/>
              </w:rPr>
              <w:t>№ п/п</w:t>
            </w:r>
          </w:p>
        </w:tc>
        <w:tc>
          <w:tcPr>
            <w:tcW w:w="1134" w:type="dxa"/>
            <w:shd w:val="clear" w:color="auto" w:fill="FFFFFF"/>
          </w:tcPr>
          <w:p w:rsidR="00CE5BDD" w:rsidRPr="00E3655C" w:rsidRDefault="00DD2587" w:rsidP="004A3C1C">
            <w:pPr>
              <w:framePr w:wrap="notBeside" w:vAnchor="text" w:hAnchor="text" w:xAlign="center" w:y="1"/>
              <w:jc w:val="center"/>
              <w:rPr>
                <w:rFonts w:ascii="Times New Roman" w:hAnsi="Times New Roman" w:cs="Times New Roman"/>
                <w:sz w:val="18"/>
                <w:szCs w:val="18"/>
              </w:rPr>
            </w:pPr>
            <w:r w:rsidRPr="00E3655C">
              <w:rPr>
                <w:rFonts w:ascii="Times New Roman" w:hAnsi="Times New Roman" w:cs="Times New Roman"/>
                <w:sz w:val="18"/>
                <w:szCs w:val="18"/>
              </w:rPr>
              <w:t>Участник обсуждения</w:t>
            </w:r>
          </w:p>
          <w:p w:rsidR="00CE5BDD" w:rsidRPr="00E3655C" w:rsidRDefault="00DD2587" w:rsidP="004A3C1C">
            <w:pPr>
              <w:framePr w:wrap="notBeside" w:vAnchor="text" w:hAnchor="text" w:xAlign="center" w:y="1"/>
              <w:jc w:val="center"/>
              <w:rPr>
                <w:rFonts w:ascii="Times New Roman" w:hAnsi="Times New Roman" w:cs="Times New Roman"/>
                <w:sz w:val="18"/>
                <w:szCs w:val="18"/>
              </w:rPr>
            </w:pPr>
            <w:r w:rsidRPr="00E3655C">
              <w:rPr>
                <w:rFonts w:ascii="Times New Roman" w:hAnsi="Times New Roman" w:cs="Times New Roman"/>
                <w:sz w:val="18"/>
                <w:szCs w:val="18"/>
              </w:rPr>
              <w:t>(Ф.И.О. (последнее - при наличии) / адрес электронной почты)</w:t>
            </w:r>
          </w:p>
        </w:tc>
        <w:tc>
          <w:tcPr>
            <w:tcW w:w="3426" w:type="dxa"/>
            <w:shd w:val="clear" w:color="auto" w:fill="FFFFFF"/>
          </w:tcPr>
          <w:p w:rsidR="00CE5BDD" w:rsidRPr="00E3655C" w:rsidRDefault="00DD2587" w:rsidP="004A3C1C">
            <w:pPr>
              <w:framePr w:wrap="notBeside" w:vAnchor="text" w:hAnchor="text" w:xAlign="center" w:y="1"/>
              <w:jc w:val="center"/>
              <w:rPr>
                <w:rFonts w:ascii="Times New Roman" w:hAnsi="Times New Roman" w:cs="Times New Roman"/>
                <w:sz w:val="18"/>
                <w:szCs w:val="18"/>
              </w:rPr>
            </w:pPr>
            <w:r w:rsidRPr="00E3655C">
              <w:rPr>
                <w:rFonts w:ascii="Times New Roman" w:hAnsi="Times New Roman" w:cs="Times New Roman"/>
                <w:sz w:val="18"/>
                <w:szCs w:val="18"/>
              </w:rPr>
              <w:t>Позиция участника обсуждения</w:t>
            </w:r>
          </w:p>
        </w:tc>
        <w:tc>
          <w:tcPr>
            <w:tcW w:w="4987" w:type="dxa"/>
            <w:gridSpan w:val="2"/>
            <w:shd w:val="clear" w:color="auto" w:fill="FFFFFF"/>
          </w:tcPr>
          <w:p w:rsidR="00CE5BDD" w:rsidRPr="00E3655C" w:rsidRDefault="00DD2587" w:rsidP="001F175F">
            <w:pPr>
              <w:framePr w:wrap="notBeside" w:vAnchor="text" w:hAnchor="text" w:xAlign="center" w:y="1"/>
              <w:ind w:left="12" w:hanging="12"/>
              <w:jc w:val="center"/>
              <w:rPr>
                <w:rFonts w:ascii="Times New Roman" w:hAnsi="Times New Roman" w:cs="Times New Roman"/>
                <w:sz w:val="18"/>
                <w:szCs w:val="18"/>
              </w:rPr>
            </w:pPr>
            <w:r w:rsidRPr="00E3655C">
              <w:rPr>
                <w:rFonts w:ascii="Times New Roman" w:hAnsi="Times New Roman" w:cs="Times New Roman"/>
                <w:sz w:val="18"/>
                <w:szCs w:val="18"/>
              </w:rPr>
              <w:t>Комментарии разработчика</w:t>
            </w:r>
          </w:p>
        </w:tc>
      </w:tr>
      <w:tr w:rsidR="00CE5BDD" w:rsidRPr="00E3655C" w:rsidTr="00E3655C">
        <w:trPr>
          <w:gridAfter w:val="1"/>
          <w:wAfter w:w="15" w:type="dxa"/>
          <w:trHeight w:val="301"/>
          <w:jc w:val="center"/>
        </w:trPr>
        <w:tc>
          <w:tcPr>
            <w:tcW w:w="421" w:type="dxa"/>
            <w:shd w:val="clear" w:color="auto" w:fill="FFFFFF"/>
          </w:tcPr>
          <w:p w:rsidR="00CE5BDD" w:rsidRPr="00E3655C" w:rsidRDefault="00CE5BDD" w:rsidP="004A3C1C">
            <w:pPr>
              <w:framePr w:wrap="notBeside" w:vAnchor="text" w:hAnchor="text" w:xAlign="center" w:y="1"/>
              <w:jc w:val="center"/>
              <w:rPr>
                <w:rFonts w:ascii="Times New Roman" w:hAnsi="Times New Roman" w:cs="Times New Roman"/>
                <w:sz w:val="18"/>
                <w:szCs w:val="18"/>
              </w:rPr>
            </w:pPr>
          </w:p>
        </w:tc>
        <w:tc>
          <w:tcPr>
            <w:tcW w:w="1134" w:type="dxa"/>
            <w:shd w:val="clear" w:color="auto" w:fill="FFFFFF"/>
          </w:tcPr>
          <w:p w:rsidR="00CE5BDD" w:rsidRPr="00E3655C" w:rsidRDefault="00E53C2E" w:rsidP="00E53C2E">
            <w:pPr>
              <w:framePr w:wrap="notBeside" w:vAnchor="text" w:hAnchor="text" w:xAlign="center" w:y="1"/>
              <w:jc w:val="center"/>
              <w:rPr>
                <w:rFonts w:ascii="Times New Roman" w:hAnsi="Times New Roman" w:cs="Times New Roman"/>
                <w:sz w:val="18"/>
                <w:szCs w:val="18"/>
              </w:rPr>
            </w:pPr>
            <w:r w:rsidRPr="00E3655C">
              <w:rPr>
                <w:rFonts w:ascii="Times New Roman" w:hAnsi="Times New Roman" w:cs="Times New Roman"/>
                <w:sz w:val="18"/>
                <w:szCs w:val="18"/>
              </w:rPr>
              <w:t>-</w:t>
            </w:r>
          </w:p>
        </w:tc>
        <w:tc>
          <w:tcPr>
            <w:tcW w:w="3426" w:type="dxa"/>
            <w:shd w:val="clear" w:color="auto" w:fill="FFFFFF"/>
          </w:tcPr>
          <w:p w:rsidR="00CE5BDD" w:rsidRPr="00E3655C" w:rsidRDefault="00E53C2E" w:rsidP="00E53C2E">
            <w:pPr>
              <w:framePr w:wrap="notBeside" w:vAnchor="text" w:hAnchor="text" w:xAlign="center" w:y="1"/>
              <w:jc w:val="center"/>
              <w:rPr>
                <w:rFonts w:ascii="Times New Roman" w:hAnsi="Times New Roman" w:cs="Times New Roman"/>
                <w:sz w:val="18"/>
                <w:szCs w:val="18"/>
              </w:rPr>
            </w:pPr>
            <w:r w:rsidRPr="00E3655C">
              <w:rPr>
                <w:rFonts w:ascii="Times New Roman" w:hAnsi="Times New Roman" w:cs="Times New Roman"/>
                <w:sz w:val="18"/>
                <w:szCs w:val="18"/>
              </w:rPr>
              <w:t>-</w:t>
            </w:r>
          </w:p>
        </w:tc>
        <w:tc>
          <w:tcPr>
            <w:tcW w:w="4987" w:type="dxa"/>
            <w:gridSpan w:val="2"/>
            <w:shd w:val="clear" w:color="auto" w:fill="FFFFFF"/>
          </w:tcPr>
          <w:p w:rsidR="00CE5BDD" w:rsidRPr="00E3655C" w:rsidRDefault="00E53C2E" w:rsidP="00E53C2E">
            <w:pPr>
              <w:framePr w:wrap="notBeside" w:vAnchor="text" w:hAnchor="text" w:xAlign="center" w:y="1"/>
              <w:jc w:val="center"/>
              <w:rPr>
                <w:rFonts w:ascii="Times New Roman" w:hAnsi="Times New Roman" w:cs="Times New Roman"/>
                <w:sz w:val="18"/>
                <w:szCs w:val="18"/>
              </w:rPr>
            </w:pPr>
            <w:r w:rsidRPr="00E3655C">
              <w:rPr>
                <w:rFonts w:ascii="Times New Roman" w:hAnsi="Times New Roman" w:cs="Times New Roman"/>
                <w:sz w:val="18"/>
                <w:szCs w:val="18"/>
              </w:rPr>
              <w:t>-</w:t>
            </w:r>
          </w:p>
        </w:tc>
      </w:tr>
      <w:tr w:rsidR="00CE5BDD" w:rsidRPr="00E3655C" w:rsidTr="00E3655C">
        <w:trPr>
          <w:trHeight w:val="306"/>
          <w:jc w:val="center"/>
        </w:trPr>
        <w:tc>
          <w:tcPr>
            <w:tcW w:w="6947" w:type="dxa"/>
            <w:gridSpan w:val="4"/>
            <w:shd w:val="clear" w:color="auto" w:fill="FFFFFF"/>
          </w:tcPr>
          <w:p w:rsidR="00CE5BDD" w:rsidRPr="00E3655C" w:rsidRDefault="00DD2587" w:rsidP="004A3C1C">
            <w:pPr>
              <w:framePr w:wrap="notBeside" w:vAnchor="text" w:hAnchor="text" w:xAlign="center" w:y="1"/>
              <w:jc w:val="center"/>
              <w:rPr>
                <w:rFonts w:ascii="Times New Roman" w:hAnsi="Times New Roman" w:cs="Times New Roman"/>
                <w:sz w:val="18"/>
                <w:szCs w:val="18"/>
              </w:rPr>
            </w:pPr>
            <w:r w:rsidRPr="00E3655C">
              <w:rPr>
                <w:rFonts w:ascii="Times New Roman" w:hAnsi="Times New Roman" w:cs="Times New Roman"/>
                <w:sz w:val="18"/>
                <w:szCs w:val="18"/>
              </w:rPr>
              <w:t>Общее количество поступивших предложений</w:t>
            </w:r>
          </w:p>
        </w:tc>
        <w:tc>
          <w:tcPr>
            <w:tcW w:w="3036" w:type="dxa"/>
            <w:gridSpan w:val="2"/>
            <w:shd w:val="clear" w:color="auto" w:fill="FFFFFF"/>
          </w:tcPr>
          <w:p w:rsidR="00CE5BDD" w:rsidRPr="00E3655C" w:rsidRDefault="00E065EF" w:rsidP="00E065EF">
            <w:pPr>
              <w:framePr w:wrap="notBeside" w:vAnchor="text" w:hAnchor="text" w:xAlign="center" w:y="1"/>
              <w:jc w:val="center"/>
              <w:rPr>
                <w:rFonts w:ascii="Times New Roman" w:hAnsi="Times New Roman" w:cs="Times New Roman"/>
                <w:sz w:val="18"/>
                <w:szCs w:val="18"/>
              </w:rPr>
            </w:pPr>
            <w:r w:rsidRPr="00E3655C">
              <w:rPr>
                <w:rFonts w:ascii="Times New Roman" w:hAnsi="Times New Roman" w:cs="Times New Roman"/>
                <w:sz w:val="18"/>
                <w:szCs w:val="18"/>
              </w:rPr>
              <w:t>0</w:t>
            </w:r>
          </w:p>
        </w:tc>
      </w:tr>
      <w:tr w:rsidR="00CE5BDD" w:rsidRPr="00E3655C" w:rsidTr="00E3655C">
        <w:trPr>
          <w:trHeight w:val="306"/>
          <w:jc w:val="center"/>
        </w:trPr>
        <w:tc>
          <w:tcPr>
            <w:tcW w:w="6947" w:type="dxa"/>
            <w:gridSpan w:val="4"/>
            <w:shd w:val="clear" w:color="auto" w:fill="FFFFFF"/>
          </w:tcPr>
          <w:p w:rsidR="00CE5BDD" w:rsidRPr="00E3655C" w:rsidRDefault="00DD2587" w:rsidP="004A3C1C">
            <w:pPr>
              <w:framePr w:wrap="notBeside" w:vAnchor="text" w:hAnchor="text" w:xAlign="center" w:y="1"/>
              <w:jc w:val="center"/>
              <w:rPr>
                <w:rFonts w:ascii="Times New Roman" w:hAnsi="Times New Roman" w:cs="Times New Roman"/>
                <w:sz w:val="18"/>
                <w:szCs w:val="18"/>
              </w:rPr>
            </w:pPr>
            <w:r w:rsidRPr="00E3655C">
              <w:rPr>
                <w:rFonts w:ascii="Times New Roman" w:hAnsi="Times New Roman" w:cs="Times New Roman"/>
                <w:sz w:val="18"/>
                <w:szCs w:val="18"/>
              </w:rPr>
              <w:t>Общее количество учтенных предложений</w:t>
            </w:r>
          </w:p>
        </w:tc>
        <w:tc>
          <w:tcPr>
            <w:tcW w:w="3036" w:type="dxa"/>
            <w:gridSpan w:val="2"/>
            <w:shd w:val="clear" w:color="auto" w:fill="FFFFFF"/>
          </w:tcPr>
          <w:p w:rsidR="00CE5BDD" w:rsidRPr="00E3655C" w:rsidRDefault="00E065EF" w:rsidP="00E065EF">
            <w:pPr>
              <w:framePr w:wrap="notBeside" w:vAnchor="text" w:hAnchor="text" w:xAlign="center" w:y="1"/>
              <w:jc w:val="center"/>
              <w:rPr>
                <w:rFonts w:ascii="Times New Roman" w:hAnsi="Times New Roman" w:cs="Times New Roman"/>
                <w:sz w:val="18"/>
                <w:szCs w:val="18"/>
              </w:rPr>
            </w:pPr>
            <w:r w:rsidRPr="00E3655C">
              <w:rPr>
                <w:rFonts w:ascii="Times New Roman" w:hAnsi="Times New Roman" w:cs="Times New Roman"/>
                <w:sz w:val="18"/>
                <w:szCs w:val="18"/>
              </w:rPr>
              <w:t>0</w:t>
            </w:r>
          </w:p>
        </w:tc>
      </w:tr>
      <w:tr w:rsidR="00CE5BDD" w:rsidRPr="00E3655C" w:rsidTr="00E3655C">
        <w:trPr>
          <w:trHeight w:val="306"/>
          <w:jc w:val="center"/>
        </w:trPr>
        <w:tc>
          <w:tcPr>
            <w:tcW w:w="6947" w:type="dxa"/>
            <w:gridSpan w:val="4"/>
            <w:shd w:val="clear" w:color="auto" w:fill="FFFFFF"/>
          </w:tcPr>
          <w:p w:rsidR="00CE5BDD" w:rsidRPr="00E3655C" w:rsidRDefault="00DD2587" w:rsidP="004A3C1C">
            <w:pPr>
              <w:framePr w:wrap="notBeside" w:vAnchor="text" w:hAnchor="text" w:xAlign="center" w:y="1"/>
              <w:jc w:val="center"/>
              <w:rPr>
                <w:rFonts w:ascii="Times New Roman" w:hAnsi="Times New Roman" w:cs="Times New Roman"/>
                <w:sz w:val="18"/>
                <w:szCs w:val="18"/>
              </w:rPr>
            </w:pPr>
            <w:r w:rsidRPr="00E3655C">
              <w:rPr>
                <w:rFonts w:ascii="Times New Roman" w:hAnsi="Times New Roman" w:cs="Times New Roman"/>
                <w:sz w:val="18"/>
                <w:szCs w:val="18"/>
              </w:rPr>
              <w:t>Общее количество частично учтенных предложений</w:t>
            </w:r>
          </w:p>
        </w:tc>
        <w:tc>
          <w:tcPr>
            <w:tcW w:w="3036" w:type="dxa"/>
            <w:gridSpan w:val="2"/>
            <w:shd w:val="clear" w:color="auto" w:fill="FFFFFF"/>
          </w:tcPr>
          <w:p w:rsidR="00CE5BDD" w:rsidRPr="00E3655C" w:rsidRDefault="00E065EF" w:rsidP="00E065EF">
            <w:pPr>
              <w:framePr w:wrap="notBeside" w:vAnchor="text" w:hAnchor="text" w:xAlign="center" w:y="1"/>
              <w:jc w:val="center"/>
              <w:rPr>
                <w:rFonts w:ascii="Times New Roman" w:hAnsi="Times New Roman" w:cs="Times New Roman"/>
                <w:sz w:val="18"/>
                <w:szCs w:val="18"/>
              </w:rPr>
            </w:pPr>
            <w:r w:rsidRPr="00E3655C">
              <w:rPr>
                <w:rFonts w:ascii="Times New Roman" w:hAnsi="Times New Roman" w:cs="Times New Roman"/>
                <w:sz w:val="18"/>
                <w:szCs w:val="18"/>
              </w:rPr>
              <w:t>0</w:t>
            </w:r>
          </w:p>
        </w:tc>
      </w:tr>
      <w:tr w:rsidR="00CE5BDD" w:rsidRPr="00E3655C" w:rsidTr="00E3655C">
        <w:trPr>
          <w:trHeight w:val="323"/>
          <w:jc w:val="center"/>
        </w:trPr>
        <w:tc>
          <w:tcPr>
            <w:tcW w:w="6947" w:type="dxa"/>
            <w:gridSpan w:val="4"/>
            <w:shd w:val="clear" w:color="auto" w:fill="FFFFFF"/>
          </w:tcPr>
          <w:p w:rsidR="00CE5BDD" w:rsidRPr="00E3655C" w:rsidRDefault="00DD2587" w:rsidP="004A3C1C">
            <w:pPr>
              <w:framePr w:wrap="notBeside" w:vAnchor="text" w:hAnchor="text" w:xAlign="center" w:y="1"/>
              <w:jc w:val="center"/>
              <w:rPr>
                <w:rFonts w:ascii="Times New Roman" w:hAnsi="Times New Roman" w:cs="Times New Roman"/>
                <w:sz w:val="18"/>
                <w:szCs w:val="18"/>
              </w:rPr>
            </w:pPr>
            <w:r w:rsidRPr="00E3655C">
              <w:rPr>
                <w:rFonts w:ascii="Times New Roman" w:hAnsi="Times New Roman" w:cs="Times New Roman"/>
                <w:sz w:val="18"/>
                <w:szCs w:val="18"/>
              </w:rPr>
              <w:t>Общее количество неучтенных предложений</w:t>
            </w:r>
          </w:p>
        </w:tc>
        <w:tc>
          <w:tcPr>
            <w:tcW w:w="3036" w:type="dxa"/>
            <w:gridSpan w:val="2"/>
            <w:shd w:val="clear" w:color="auto" w:fill="FFFFFF"/>
          </w:tcPr>
          <w:p w:rsidR="00CE5BDD" w:rsidRPr="00E3655C" w:rsidRDefault="00E065EF" w:rsidP="00E065EF">
            <w:pPr>
              <w:framePr w:wrap="notBeside" w:vAnchor="text" w:hAnchor="text" w:xAlign="center" w:y="1"/>
              <w:jc w:val="center"/>
              <w:rPr>
                <w:rFonts w:ascii="Times New Roman" w:hAnsi="Times New Roman" w:cs="Times New Roman"/>
                <w:sz w:val="18"/>
                <w:szCs w:val="18"/>
              </w:rPr>
            </w:pPr>
            <w:r w:rsidRPr="00E3655C">
              <w:rPr>
                <w:rFonts w:ascii="Times New Roman" w:hAnsi="Times New Roman" w:cs="Times New Roman"/>
                <w:sz w:val="18"/>
                <w:szCs w:val="18"/>
              </w:rPr>
              <w:t>0</w:t>
            </w:r>
          </w:p>
        </w:tc>
      </w:tr>
    </w:tbl>
    <w:p w:rsidR="00E065EF" w:rsidRPr="004A3C1C" w:rsidRDefault="00E065EF" w:rsidP="00E3655C">
      <w:pPr>
        <w:jc w:val="center"/>
        <w:rPr>
          <w:rFonts w:ascii="Times New Roman" w:hAnsi="Times New Roman" w:cs="Times New Roman"/>
        </w:rPr>
      </w:pPr>
    </w:p>
    <w:sectPr w:rsidR="00E065EF" w:rsidRPr="004A3C1C" w:rsidSect="00E3655C">
      <w:headerReference w:type="default" r:id="rId7"/>
      <w:pgSz w:w="11905" w:h="16837"/>
      <w:pgMar w:top="720" w:right="720" w:bottom="720" w:left="720" w:header="0" w:footer="3" w:gutter="0"/>
      <w:pgNumType w:start="3"/>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328" w:rsidRDefault="00995328">
      <w:r>
        <w:separator/>
      </w:r>
    </w:p>
  </w:endnote>
  <w:endnote w:type="continuationSeparator" w:id="0">
    <w:p w:rsidR="00995328" w:rsidRDefault="0099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328" w:rsidRDefault="00995328"/>
  </w:footnote>
  <w:footnote w:type="continuationSeparator" w:id="0">
    <w:p w:rsidR="00995328" w:rsidRDefault="009953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BDD" w:rsidRDefault="00CE5BDD">
    <w:pPr>
      <w:pStyle w:val="a8"/>
      <w:framePr w:w="11990" w:h="192" w:wrap="none" w:vAnchor="text" w:hAnchor="page" w:x="-41" w:y="634"/>
      <w:shd w:val="clear" w:color="auto" w:fill="auto"/>
      <w:ind w:left="606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6084"/>
    <w:multiLevelType w:val="multilevel"/>
    <w:tmpl w:val="05D4E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BDD"/>
    <w:rsid w:val="00052250"/>
    <w:rsid w:val="000D522B"/>
    <w:rsid w:val="001077FB"/>
    <w:rsid w:val="001C0C41"/>
    <w:rsid w:val="001F175F"/>
    <w:rsid w:val="0022310C"/>
    <w:rsid w:val="0023631B"/>
    <w:rsid w:val="00262CAB"/>
    <w:rsid w:val="002B06E7"/>
    <w:rsid w:val="002D56E9"/>
    <w:rsid w:val="00325C7C"/>
    <w:rsid w:val="00477FE8"/>
    <w:rsid w:val="004A3C1C"/>
    <w:rsid w:val="005F72A3"/>
    <w:rsid w:val="006241AE"/>
    <w:rsid w:val="006F0900"/>
    <w:rsid w:val="00725957"/>
    <w:rsid w:val="00752C0E"/>
    <w:rsid w:val="0076708C"/>
    <w:rsid w:val="007A6AEA"/>
    <w:rsid w:val="007B62F5"/>
    <w:rsid w:val="00931F44"/>
    <w:rsid w:val="00995328"/>
    <w:rsid w:val="009E6633"/>
    <w:rsid w:val="00A21A95"/>
    <w:rsid w:val="00A22232"/>
    <w:rsid w:val="00A831EA"/>
    <w:rsid w:val="00A930CA"/>
    <w:rsid w:val="00AA43DB"/>
    <w:rsid w:val="00AB06D9"/>
    <w:rsid w:val="00AE612B"/>
    <w:rsid w:val="00BA66B2"/>
    <w:rsid w:val="00BB1969"/>
    <w:rsid w:val="00BD564A"/>
    <w:rsid w:val="00CB4DFF"/>
    <w:rsid w:val="00CB4E22"/>
    <w:rsid w:val="00CC7516"/>
    <w:rsid w:val="00CD708A"/>
    <w:rsid w:val="00CE5BDD"/>
    <w:rsid w:val="00D1300A"/>
    <w:rsid w:val="00D27364"/>
    <w:rsid w:val="00D93CD3"/>
    <w:rsid w:val="00DD2587"/>
    <w:rsid w:val="00E065EF"/>
    <w:rsid w:val="00E3655C"/>
    <w:rsid w:val="00E53C2E"/>
    <w:rsid w:val="00E60C5A"/>
    <w:rsid w:val="00E85BE5"/>
    <w:rsid w:val="00F13F93"/>
    <w:rsid w:val="00F674A1"/>
    <w:rsid w:val="00F817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61E0F5-4A56-42AA-B01D-6D4DAC38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831EA"/>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1EA"/>
    <w:rPr>
      <w:color w:val="0066CC"/>
      <w:u w:val="single"/>
    </w:rPr>
  </w:style>
  <w:style w:type="character" w:customStyle="1" w:styleId="a4">
    <w:name w:val="Подпись к картинке_"/>
    <w:link w:val="a5"/>
    <w:rsid w:val="00A831EA"/>
    <w:rPr>
      <w:rFonts w:ascii="Times New Roman" w:eastAsia="Times New Roman" w:hAnsi="Times New Roman" w:cs="Times New Roman"/>
      <w:b w:val="0"/>
      <w:bCs w:val="0"/>
      <w:i w:val="0"/>
      <w:iCs w:val="0"/>
      <w:smallCaps w:val="0"/>
      <w:strike w:val="0"/>
      <w:spacing w:val="0"/>
      <w:sz w:val="26"/>
      <w:szCs w:val="26"/>
    </w:rPr>
  </w:style>
  <w:style w:type="character" w:customStyle="1" w:styleId="3">
    <w:name w:val="Основной текст (3)_"/>
    <w:link w:val="30"/>
    <w:rsid w:val="00A831EA"/>
    <w:rPr>
      <w:rFonts w:ascii="Times New Roman" w:eastAsia="Times New Roman" w:hAnsi="Times New Roman" w:cs="Times New Roman"/>
      <w:b w:val="0"/>
      <w:bCs w:val="0"/>
      <w:i w:val="0"/>
      <w:iCs w:val="0"/>
      <w:smallCaps w:val="0"/>
      <w:strike w:val="0"/>
      <w:spacing w:val="0"/>
      <w:sz w:val="25"/>
      <w:szCs w:val="25"/>
    </w:rPr>
  </w:style>
  <w:style w:type="character" w:customStyle="1" w:styleId="2">
    <w:name w:val="Основной текст (2)_"/>
    <w:link w:val="20"/>
    <w:rsid w:val="00A831EA"/>
    <w:rPr>
      <w:rFonts w:ascii="Batang" w:eastAsia="Batang" w:hAnsi="Batang" w:cs="Batang"/>
      <w:b w:val="0"/>
      <w:bCs w:val="0"/>
      <w:i w:val="0"/>
      <w:iCs w:val="0"/>
      <w:smallCaps w:val="0"/>
      <w:strike w:val="0"/>
      <w:spacing w:val="-10"/>
      <w:sz w:val="23"/>
      <w:szCs w:val="23"/>
    </w:rPr>
  </w:style>
  <w:style w:type="character" w:customStyle="1" w:styleId="4">
    <w:name w:val="Основной текст (4)_"/>
    <w:link w:val="40"/>
    <w:rsid w:val="00A831EA"/>
    <w:rPr>
      <w:rFonts w:ascii="Times New Roman" w:eastAsia="Times New Roman" w:hAnsi="Times New Roman" w:cs="Times New Roman"/>
      <w:b w:val="0"/>
      <w:bCs w:val="0"/>
      <w:i w:val="0"/>
      <w:iCs w:val="0"/>
      <w:smallCaps w:val="0"/>
      <w:strike w:val="0"/>
      <w:spacing w:val="0"/>
      <w:sz w:val="17"/>
      <w:szCs w:val="17"/>
    </w:rPr>
  </w:style>
  <w:style w:type="character" w:customStyle="1" w:styleId="a6">
    <w:name w:val="Основной текст_"/>
    <w:link w:val="21"/>
    <w:rsid w:val="00A831EA"/>
    <w:rPr>
      <w:rFonts w:ascii="Times New Roman" w:eastAsia="Times New Roman" w:hAnsi="Times New Roman" w:cs="Times New Roman"/>
      <w:b w:val="0"/>
      <w:bCs w:val="0"/>
      <w:i w:val="0"/>
      <w:iCs w:val="0"/>
      <w:smallCaps w:val="0"/>
      <w:strike w:val="0"/>
      <w:spacing w:val="0"/>
      <w:sz w:val="26"/>
      <w:szCs w:val="26"/>
    </w:rPr>
  </w:style>
  <w:style w:type="character" w:customStyle="1" w:styleId="-1pt">
    <w:name w:val="Основной текст + Интервал -1 pt"/>
    <w:rsid w:val="00A831EA"/>
    <w:rPr>
      <w:rFonts w:ascii="Times New Roman" w:eastAsia="Times New Roman" w:hAnsi="Times New Roman" w:cs="Times New Roman"/>
      <w:b w:val="0"/>
      <w:bCs w:val="0"/>
      <w:i w:val="0"/>
      <w:iCs w:val="0"/>
      <w:smallCaps w:val="0"/>
      <w:strike w:val="0"/>
      <w:spacing w:val="-20"/>
      <w:sz w:val="26"/>
      <w:szCs w:val="26"/>
    </w:rPr>
  </w:style>
  <w:style w:type="character" w:customStyle="1" w:styleId="1">
    <w:name w:val="Заголовок №1_"/>
    <w:link w:val="10"/>
    <w:rsid w:val="00A831EA"/>
    <w:rPr>
      <w:rFonts w:ascii="Times New Roman" w:eastAsia="Times New Roman" w:hAnsi="Times New Roman" w:cs="Times New Roman"/>
      <w:b w:val="0"/>
      <w:bCs w:val="0"/>
      <w:i w:val="0"/>
      <w:iCs w:val="0"/>
      <w:smallCaps w:val="0"/>
      <w:strike w:val="0"/>
      <w:spacing w:val="0"/>
      <w:sz w:val="25"/>
      <w:szCs w:val="25"/>
    </w:rPr>
  </w:style>
  <w:style w:type="character" w:customStyle="1" w:styleId="a7">
    <w:name w:val="Колонтитул_"/>
    <w:link w:val="a8"/>
    <w:rsid w:val="00A831EA"/>
    <w:rPr>
      <w:rFonts w:ascii="Times New Roman" w:eastAsia="Times New Roman" w:hAnsi="Times New Roman" w:cs="Times New Roman"/>
      <w:b w:val="0"/>
      <w:bCs w:val="0"/>
      <w:i w:val="0"/>
      <w:iCs w:val="0"/>
      <w:smallCaps w:val="0"/>
      <w:strike w:val="0"/>
      <w:sz w:val="20"/>
      <w:szCs w:val="20"/>
    </w:rPr>
  </w:style>
  <w:style w:type="character" w:customStyle="1" w:styleId="125pt">
    <w:name w:val="Колонтитул + 12;5 pt"/>
    <w:rsid w:val="00A831EA"/>
    <w:rPr>
      <w:rFonts w:ascii="Times New Roman" w:eastAsia="Times New Roman" w:hAnsi="Times New Roman" w:cs="Times New Roman"/>
      <w:b w:val="0"/>
      <w:bCs w:val="0"/>
      <w:i w:val="0"/>
      <w:iCs w:val="0"/>
      <w:smallCaps w:val="0"/>
      <w:strike w:val="0"/>
      <w:sz w:val="25"/>
      <w:szCs w:val="25"/>
    </w:rPr>
  </w:style>
  <w:style w:type="character" w:customStyle="1" w:styleId="8">
    <w:name w:val="Основной текст (8)_"/>
    <w:link w:val="80"/>
    <w:rsid w:val="00A831EA"/>
    <w:rPr>
      <w:rFonts w:ascii="Times New Roman" w:eastAsia="Times New Roman" w:hAnsi="Times New Roman" w:cs="Times New Roman"/>
      <w:b w:val="0"/>
      <w:bCs w:val="0"/>
      <w:i w:val="0"/>
      <w:iCs w:val="0"/>
      <w:smallCaps w:val="0"/>
      <w:strike w:val="0"/>
      <w:sz w:val="16"/>
      <w:szCs w:val="16"/>
    </w:rPr>
  </w:style>
  <w:style w:type="character" w:customStyle="1" w:styleId="a9">
    <w:name w:val="Подпись к таблице_"/>
    <w:link w:val="aa"/>
    <w:rsid w:val="00A831EA"/>
    <w:rPr>
      <w:rFonts w:ascii="Times New Roman" w:eastAsia="Times New Roman" w:hAnsi="Times New Roman" w:cs="Times New Roman"/>
      <w:b w:val="0"/>
      <w:bCs w:val="0"/>
      <w:i w:val="0"/>
      <w:iCs w:val="0"/>
      <w:smallCaps w:val="0"/>
      <w:strike w:val="0"/>
      <w:spacing w:val="0"/>
      <w:sz w:val="17"/>
      <w:szCs w:val="17"/>
    </w:rPr>
  </w:style>
  <w:style w:type="character" w:customStyle="1" w:styleId="5">
    <w:name w:val="Основной текст (5)_"/>
    <w:link w:val="50"/>
    <w:rsid w:val="00A831EA"/>
    <w:rPr>
      <w:rFonts w:ascii="Times New Roman" w:eastAsia="Times New Roman" w:hAnsi="Times New Roman" w:cs="Times New Roman"/>
      <w:b w:val="0"/>
      <w:bCs w:val="0"/>
      <w:i w:val="0"/>
      <w:iCs w:val="0"/>
      <w:smallCaps w:val="0"/>
      <w:strike w:val="0"/>
      <w:spacing w:val="0"/>
      <w:sz w:val="22"/>
      <w:szCs w:val="22"/>
    </w:rPr>
  </w:style>
  <w:style w:type="character" w:customStyle="1" w:styleId="7">
    <w:name w:val="Основной текст (7)_"/>
    <w:link w:val="70"/>
    <w:rsid w:val="00A831EA"/>
    <w:rPr>
      <w:rFonts w:ascii="Times New Roman" w:eastAsia="Times New Roman" w:hAnsi="Times New Roman" w:cs="Times New Roman"/>
      <w:b w:val="0"/>
      <w:bCs w:val="0"/>
      <w:i w:val="0"/>
      <w:iCs w:val="0"/>
      <w:smallCaps w:val="0"/>
      <w:strike w:val="0"/>
      <w:spacing w:val="0"/>
      <w:sz w:val="15"/>
      <w:szCs w:val="15"/>
    </w:rPr>
  </w:style>
  <w:style w:type="character" w:customStyle="1" w:styleId="6">
    <w:name w:val="Основной текст (6)_"/>
    <w:link w:val="60"/>
    <w:rsid w:val="00A831EA"/>
    <w:rPr>
      <w:rFonts w:ascii="Times New Roman" w:eastAsia="Times New Roman" w:hAnsi="Times New Roman" w:cs="Times New Roman"/>
      <w:b w:val="0"/>
      <w:bCs w:val="0"/>
      <w:i w:val="0"/>
      <w:iCs w:val="0"/>
      <w:smallCaps w:val="0"/>
      <w:strike w:val="0"/>
      <w:sz w:val="20"/>
      <w:szCs w:val="20"/>
    </w:rPr>
  </w:style>
  <w:style w:type="character" w:customStyle="1" w:styleId="11">
    <w:name w:val="Основной текст1"/>
    <w:rsid w:val="00A831EA"/>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1pt0">
    <w:name w:val="Основной текст + Интервал -1 pt"/>
    <w:rsid w:val="00A831EA"/>
    <w:rPr>
      <w:rFonts w:ascii="Times New Roman" w:eastAsia="Times New Roman" w:hAnsi="Times New Roman" w:cs="Times New Roman"/>
      <w:b w:val="0"/>
      <w:bCs w:val="0"/>
      <w:i w:val="0"/>
      <w:iCs w:val="0"/>
      <w:smallCaps w:val="0"/>
      <w:strike w:val="0"/>
      <w:spacing w:val="-20"/>
      <w:sz w:val="26"/>
      <w:szCs w:val="26"/>
      <w:u w:val="single"/>
    </w:rPr>
  </w:style>
  <w:style w:type="paragraph" w:customStyle="1" w:styleId="a5">
    <w:name w:val="Подпись к картинке"/>
    <w:basedOn w:val="a"/>
    <w:link w:val="a4"/>
    <w:rsid w:val="00A831EA"/>
    <w:pPr>
      <w:shd w:val="clear" w:color="auto" w:fill="FFFFFF"/>
      <w:spacing w:line="302" w:lineRule="exact"/>
      <w:jc w:val="both"/>
    </w:pPr>
    <w:rPr>
      <w:rFonts w:ascii="Times New Roman" w:eastAsia="Times New Roman" w:hAnsi="Times New Roman" w:cs="Times New Roman"/>
      <w:sz w:val="26"/>
      <w:szCs w:val="26"/>
    </w:rPr>
  </w:style>
  <w:style w:type="paragraph" w:customStyle="1" w:styleId="30">
    <w:name w:val="Основной текст (3)"/>
    <w:basedOn w:val="a"/>
    <w:link w:val="3"/>
    <w:rsid w:val="00A831EA"/>
    <w:pPr>
      <w:shd w:val="clear" w:color="auto" w:fill="FFFFFF"/>
      <w:spacing w:after="300" w:line="0" w:lineRule="atLeast"/>
    </w:pPr>
    <w:rPr>
      <w:rFonts w:ascii="Times New Roman" w:eastAsia="Times New Roman" w:hAnsi="Times New Roman" w:cs="Times New Roman"/>
      <w:b/>
      <w:bCs/>
      <w:sz w:val="25"/>
      <w:szCs w:val="25"/>
    </w:rPr>
  </w:style>
  <w:style w:type="paragraph" w:customStyle="1" w:styleId="20">
    <w:name w:val="Основной текст (2)"/>
    <w:basedOn w:val="a"/>
    <w:link w:val="2"/>
    <w:rsid w:val="00A831EA"/>
    <w:pPr>
      <w:shd w:val="clear" w:color="auto" w:fill="FFFFFF"/>
      <w:spacing w:before="300" w:line="0" w:lineRule="atLeast"/>
    </w:pPr>
    <w:rPr>
      <w:rFonts w:ascii="Batang" w:eastAsia="Batang" w:hAnsi="Batang" w:cs="Batang"/>
      <w:spacing w:val="-10"/>
      <w:sz w:val="23"/>
      <w:szCs w:val="23"/>
    </w:rPr>
  </w:style>
  <w:style w:type="paragraph" w:customStyle="1" w:styleId="40">
    <w:name w:val="Основной текст (4)"/>
    <w:basedOn w:val="a"/>
    <w:link w:val="4"/>
    <w:rsid w:val="00A831EA"/>
    <w:pPr>
      <w:shd w:val="clear" w:color="auto" w:fill="FFFFFF"/>
      <w:spacing w:line="0" w:lineRule="atLeast"/>
    </w:pPr>
    <w:rPr>
      <w:rFonts w:ascii="Times New Roman" w:eastAsia="Times New Roman" w:hAnsi="Times New Roman" w:cs="Times New Roman"/>
      <w:sz w:val="17"/>
      <w:szCs w:val="17"/>
    </w:rPr>
  </w:style>
  <w:style w:type="paragraph" w:customStyle="1" w:styleId="21">
    <w:name w:val="Основной текст2"/>
    <w:basedOn w:val="a"/>
    <w:link w:val="a6"/>
    <w:rsid w:val="00A831EA"/>
    <w:pPr>
      <w:shd w:val="clear" w:color="auto" w:fill="FFFFFF"/>
      <w:spacing w:after="300" w:line="0" w:lineRule="atLeast"/>
    </w:pPr>
    <w:rPr>
      <w:rFonts w:ascii="Times New Roman" w:eastAsia="Times New Roman" w:hAnsi="Times New Roman" w:cs="Times New Roman"/>
      <w:sz w:val="26"/>
      <w:szCs w:val="26"/>
    </w:rPr>
  </w:style>
  <w:style w:type="paragraph" w:customStyle="1" w:styleId="10">
    <w:name w:val="Заголовок №1"/>
    <w:basedOn w:val="a"/>
    <w:link w:val="1"/>
    <w:rsid w:val="00A831EA"/>
    <w:pPr>
      <w:shd w:val="clear" w:color="auto" w:fill="FFFFFF"/>
      <w:spacing w:before="900" w:line="322" w:lineRule="exact"/>
      <w:jc w:val="center"/>
      <w:outlineLvl w:val="0"/>
    </w:pPr>
    <w:rPr>
      <w:rFonts w:ascii="Times New Roman" w:eastAsia="Times New Roman" w:hAnsi="Times New Roman" w:cs="Times New Roman"/>
      <w:b/>
      <w:bCs/>
      <w:sz w:val="25"/>
      <w:szCs w:val="25"/>
    </w:rPr>
  </w:style>
  <w:style w:type="paragraph" w:customStyle="1" w:styleId="a8">
    <w:name w:val="Колонтитул"/>
    <w:basedOn w:val="a"/>
    <w:link w:val="a7"/>
    <w:rsid w:val="00A831EA"/>
    <w:pPr>
      <w:shd w:val="clear" w:color="auto" w:fill="FFFFFF"/>
    </w:pPr>
    <w:rPr>
      <w:rFonts w:ascii="Times New Roman" w:eastAsia="Times New Roman" w:hAnsi="Times New Roman" w:cs="Times New Roman"/>
      <w:sz w:val="20"/>
      <w:szCs w:val="20"/>
    </w:rPr>
  </w:style>
  <w:style w:type="paragraph" w:customStyle="1" w:styleId="80">
    <w:name w:val="Основной текст (8)"/>
    <w:basedOn w:val="a"/>
    <w:link w:val="8"/>
    <w:rsid w:val="00A831EA"/>
    <w:pPr>
      <w:shd w:val="clear" w:color="auto" w:fill="FFFFFF"/>
      <w:spacing w:line="0" w:lineRule="atLeast"/>
    </w:pPr>
    <w:rPr>
      <w:rFonts w:ascii="Times New Roman" w:eastAsia="Times New Roman" w:hAnsi="Times New Roman" w:cs="Times New Roman"/>
      <w:sz w:val="16"/>
      <w:szCs w:val="16"/>
    </w:rPr>
  </w:style>
  <w:style w:type="paragraph" w:customStyle="1" w:styleId="aa">
    <w:name w:val="Подпись к таблице"/>
    <w:basedOn w:val="a"/>
    <w:link w:val="a9"/>
    <w:rsid w:val="00A831EA"/>
    <w:pPr>
      <w:shd w:val="clear" w:color="auto" w:fill="FFFFFF"/>
      <w:spacing w:line="0" w:lineRule="atLeast"/>
    </w:pPr>
    <w:rPr>
      <w:rFonts w:ascii="Times New Roman" w:eastAsia="Times New Roman" w:hAnsi="Times New Roman" w:cs="Times New Roman"/>
      <w:sz w:val="17"/>
      <w:szCs w:val="17"/>
    </w:rPr>
  </w:style>
  <w:style w:type="paragraph" w:customStyle="1" w:styleId="50">
    <w:name w:val="Основной текст (5)"/>
    <w:basedOn w:val="a"/>
    <w:link w:val="5"/>
    <w:rsid w:val="00A831EA"/>
    <w:pPr>
      <w:shd w:val="clear" w:color="auto" w:fill="FFFFFF"/>
      <w:spacing w:line="278" w:lineRule="exact"/>
      <w:jc w:val="both"/>
    </w:pPr>
    <w:rPr>
      <w:rFonts w:ascii="Times New Roman" w:eastAsia="Times New Roman" w:hAnsi="Times New Roman" w:cs="Times New Roman"/>
      <w:b/>
      <w:bCs/>
      <w:sz w:val="22"/>
      <w:szCs w:val="22"/>
    </w:rPr>
  </w:style>
  <w:style w:type="paragraph" w:customStyle="1" w:styleId="70">
    <w:name w:val="Основной текст (7)"/>
    <w:basedOn w:val="a"/>
    <w:link w:val="7"/>
    <w:rsid w:val="00A831EA"/>
    <w:pPr>
      <w:shd w:val="clear" w:color="auto" w:fill="FFFFFF"/>
      <w:spacing w:before="60" w:line="206" w:lineRule="exact"/>
      <w:jc w:val="center"/>
    </w:pPr>
    <w:rPr>
      <w:rFonts w:ascii="Times New Roman" w:eastAsia="Times New Roman" w:hAnsi="Times New Roman" w:cs="Times New Roman"/>
      <w:b/>
      <w:bCs/>
      <w:sz w:val="15"/>
      <w:szCs w:val="15"/>
    </w:rPr>
  </w:style>
  <w:style w:type="paragraph" w:customStyle="1" w:styleId="60">
    <w:name w:val="Основной текст (6)"/>
    <w:basedOn w:val="a"/>
    <w:link w:val="6"/>
    <w:rsid w:val="00A831EA"/>
    <w:pPr>
      <w:shd w:val="clear" w:color="auto" w:fill="FFFFFF"/>
      <w:spacing w:line="0" w:lineRule="atLeast"/>
    </w:pPr>
    <w:rPr>
      <w:rFonts w:ascii="Times New Roman" w:eastAsia="Times New Roman" w:hAnsi="Times New Roman" w:cs="Times New Roman"/>
      <w:sz w:val="20"/>
      <w:szCs w:val="20"/>
    </w:rPr>
  </w:style>
  <w:style w:type="paragraph" w:styleId="ab">
    <w:name w:val="header"/>
    <w:basedOn w:val="a"/>
    <w:link w:val="ac"/>
    <w:uiPriority w:val="99"/>
    <w:unhideWhenUsed/>
    <w:rsid w:val="00262CAB"/>
    <w:pPr>
      <w:tabs>
        <w:tab w:val="center" w:pos="4677"/>
        <w:tab w:val="right" w:pos="9355"/>
      </w:tabs>
    </w:pPr>
  </w:style>
  <w:style w:type="character" w:customStyle="1" w:styleId="ac">
    <w:name w:val="Верхний колонтитул Знак"/>
    <w:link w:val="ab"/>
    <w:uiPriority w:val="99"/>
    <w:rsid w:val="00262CAB"/>
    <w:rPr>
      <w:color w:val="000000"/>
    </w:rPr>
  </w:style>
  <w:style w:type="paragraph" w:styleId="ad">
    <w:name w:val="footer"/>
    <w:basedOn w:val="a"/>
    <w:link w:val="ae"/>
    <w:uiPriority w:val="99"/>
    <w:unhideWhenUsed/>
    <w:rsid w:val="00262CAB"/>
    <w:pPr>
      <w:tabs>
        <w:tab w:val="center" w:pos="4677"/>
        <w:tab w:val="right" w:pos="9355"/>
      </w:tabs>
    </w:pPr>
  </w:style>
  <w:style w:type="character" w:customStyle="1" w:styleId="ae">
    <w:name w:val="Нижний колонтитул Знак"/>
    <w:link w:val="ad"/>
    <w:uiPriority w:val="99"/>
    <w:rsid w:val="00262CAB"/>
    <w:rPr>
      <w:color w:val="000000"/>
    </w:rPr>
  </w:style>
  <w:style w:type="paragraph" w:styleId="af">
    <w:name w:val="No Spacing"/>
    <w:uiPriority w:val="1"/>
    <w:qFormat/>
    <w:rsid w:val="00262CAB"/>
    <w:rPr>
      <w:color w:val="000000"/>
      <w:sz w:val="24"/>
      <w:szCs w:val="24"/>
    </w:rPr>
  </w:style>
  <w:style w:type="paragraph" w:customStyle="1" w:styleId="ConsPlusTitle">
    <w:name w:val="ConsPlusTitle"/>
    <w:rsid w:val="007A6AEA"/>
    <w:pPr>
      <w:autoSpaceDE w:val="0"/>
      <w:autoSpaceDN w:val="0"/>
      <w:adjustRightInd w:val="0"/>
    </w:pPr>
    <w:rPr>
      <w:rFonts w:ascii="Arial" w:eastAsia="Times New Roman" w:hAnsi="Arial" w:cs="Arial"/>
      <w:b/>
      <w:bCs/>
    </w:rPr>
  </w:style>
  <w:style w:type="paragraph" w:customStyle="1" w:styleId="ConsPlusNonformat">
    <w:name w:val="ConsPlusNonformat"/>
    <w:uiPriority w:val="99"/>
    <w:rsid w:val="00752C0E"/>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3487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Зайнуллина Гузель Рафилевна</dc:creator>
  <cp:lastModifiedBy>Нигматуллина Залина Анасовна</cp:lastModifiedBy>
  <cp:revision>2</cp:revision>
  <dcterms:created xsi:type="dcterms:W3CDTF">2021-12-29T13:42:00Z</dcterms:created>
  <dcterms:modified xsi:type="dcterms:W3CDTF">2021-12-29T13:42:00Z</dcterms:modified>
</cp:coreProperties>
</file>