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11/</w:t>
      </w:r>
      <w:r w:rsidR="006C1B7A">
        <w:rPr>
          <w:rStyle w:val="pt-a0"/>
          <w:b/>
          <w:bCs/>
          <w:color w:val="000000"/>
          <w:sz w:val="28"/>
          <w:szCs w:val="28"/>
        </w:rPr>
        <w:t>30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1D2882" w:rsidRDefault="006C1B7A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1B7A">
        <w:rPr>
          <w:color w:val="000000"/>
          <w:sz w:val="28"/>
          <w:szCs w:val="28"/>
        </w:rPr>
        <w:t xml:space="preserve">О внесении изменения в Методические рекомендации по ведению </w:t>
      </w:r>
      <w:proofErr w:type="spellStart"/>
      <w:r w:rsidRPr="006C1B7A">
        <w:rPr>
          <w:color w:val="000000"/>
          <w:sz w:val="28"/>
          <w:szCs w:val="28"/>
        </w:rPr>
        <w:t>похозяйственного</w:t>
      </w:r>
      <w:proofErr w:type="spellEnd"/>
      <w:r w:rsidRPr="006C1B7A">
        <w:rPr>
          <w:color w:val="000000"/>
          <w:sz w:val="28"/>
          <w:szCs w:val="28"/>
        </w:rPr>
        <w:t xml:space="preserve"> учета личных подсобных хозяйств органами местного самоуправления муниципальных образований Республики Татарстан, утвержденные постановлением Кабинета Министров Республики Татарстан от 29.11.2006 № 575 «Об утверждении документов </w:t>
      </w:r>
      <w:proofErr w:type="spellStart"/>
      <w:r w:rsidRPr="006C1B7A">
        <w:rPr>
          <w:color w:val="000000"/>
          <w:sz w:val="28"/>
          <w:szCs w:val="28"/>
        </w:rPr>
        <w:t>похозяйственного</w:t>
      </w:r>
      <w:proofErr w:type="spellEnd"/>
      <w:r w:rsidRPr="006C1B7A">
        <w:rPr>
          <w:color w:val="000000"/>
          <w:sz w:val="28"/>
          <w:szCs w:val="28"/>
        </w:rPr>
        <w:t xml:space="preserve"> учета»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6FA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B7A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C9A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2021-12-14T10:22:00Z</dcterms:created>
  <dcterms:modified xsi:type="dcterms:W3CDTF">2021-12-14T10:22:00Z</dcterms:modified>
</cp:coreProperties>
</file>