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66095D">
        <w:rPr>
          <w:sz w:val="28"/>
          <w:szCs w:val="28"/>
        </w:rPr>
        <w:t>закона Республики Татарстан «</w:t>
      </w:r>
      <w:r w:rsidR="0066095D" w:rsidRPr="0066095D">
        <w:rPr>
          <w:sz w:val="28"/>
          <w:szCs w:val="28"/>
        </w:rPr>
        <w:t>О внесении изменений в статьи 34 и 40 Земельно</w:t>
      </w:r>
      <w:r w:rsidR="0066095D">
        <w:rPr>
          <w:sz w:val="28"/>
          <w:szCs w:val="28"/>
        </w:rPr>
        <w:t>го кодекса Республики Татарстан</w:t>
      </w:r>
      <w:bookmarkStart w:id="0" w:name="_GoBack"/>
      <w:bookmarkEnd w:id="0"/>
      <w:r w:rsidR="0066095D" w:rsidRPr="0066095D">
        <w:rPr>
          <w:sz w:val="28"/>
          <w:szCs w:val="28"/>
        </w:rPr>
        <w:t>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24</cp:revision>
  <dcterms:created xsi:type="dcterms:W3CDTF">2021-07-07T11:18:00Z</dcterms:created>
  <dcterms:modified xsi:type="dcterms:W3CDTF">2021-11-16T08:13:00Z</dcterms:modified>
</cp:coreProperties>
</file>