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проект приказа Инспекции "О внесении изменений в Административный регламент предоставления государственной услуги по выдаче заключения о соответствии построенного, реконструированного объекта капитального строительства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утвержденный приказом Инспекции государственного строительного надзора Республики Татарстан от 17.09.2018 № 84"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t xml:space="preserve"> </w:t>
      </w:r>
      <w:r>
        <w:rPr>
          <w:rFonts w:ascii="Times New Roman" w:hAnsi="Times New Roman" w:cs="Times New Roman"/>
        </w:rPr>
        <w:t>(вид нормативного правового акта с указанием органа государственной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проекта нормативного правового акта)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</w:rPr>
      </w:pPr>
    </w:p>
    <w:sectPr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Pr>
      <w:color w:val="106BBE"/>
    </w:rPr>
  </w:style>
  <w:style w:type="character" w:customStyle="1" w:styleId="crumbsitem--last">
    <w:name w:val="crumbs__item--las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2</cp:revision>
  <dcterms:created xsi:type="dcterms:W3CDTF">2021-10-27T06:10:00Z</dcterms:created>
  <dcterms:modified xsi:type="dcterms:W3CDTF">2021-10-27T06:10:00Z</dcterms:modified>
</cp:coreProperties>
</file>