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A26DDB">
      <w:pPr>
        <w:ind w:right="-283" w:firstLine="709"/>
        <w:jc w:val="center"/>
        <w:rPr>
          <w:sz w:val="28"/>
          <w:szCs w:val="28"/>
        </w:rPr>
      </w:pPr>
      <w:bookmarkStart w:id="0" w:name="_GoBack"/>
      <w:bookmarkEnd w:id="0"/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4541E0">
        <w:rPr>
          <w:sz w:val="28"/>
          <w:szCs w:val="28"/>
        </w:rPr>
        <w:t xml:space="preserve"> </w:t>
      </w:r>
      <w:r w:rsidRPr="00A7611A">
        <w:rPr>
          <w:sz w:val="28"/>
          <w:szCs w:val="28"/>
        </w:rPr>
        <w:t xml:space="preserve">приказа </w:t>
      </w:r>
      <w:proofErr w:type="spellStart"/>
      <w:r w:rsidRPr="00A7611A">
        <w:rPr>
          <w:sz w:val="28"/>
          <w:szCs w:val="28"/>
        </w:rPr>
        <w:t>Минземимущества</w:t>
      </w:r>
      <w:proofErr w:type="spellEnd"/>
      <w:r w:rsidRPr="00A7611A">
        <w:rPr>
          <w:sz w:val="28"/>
          <w:szCs w:val="28"/>
        </w:rPr>
        <w:t xml:space="preserve"> Республики Татарстан «О внесении изменений в приказ Министерства земельных и имущественных отношений Республики Татарстан от 24.06.2021 № 348-пр «Об утверждении Административного регламента предоставления государственной услуги по предоставлению земельного участка, находящегося в собственности Республики Татарстан, на торгах»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24</cp:revision>
  <dcterms:created xsi:type="dcterms:W3CDTF">2021-07-07T11:18:00Z</dcterms:created>
  <dcterms:modified xsi:type="dcterms:W3CDTF">2021-11-03T11:20:00Z</dcterms:modified>
</cp:coreProperties>
</file>