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4A60C1">
        <w:rPr>
          <w:rStyle w:val="pt-a0"/>
          <w:b/>
          <w:bCs/>
          <w:color w:val="000000"/>
          <w:sz w:val="28"/>
          <w:szCs w:val="28"/>
        </w:rPr>
        <w:t>8/17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A60C1" w:rsidRDefault="004A60C1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60C1">
        <w:rPr>
          <w:color w:val="000000"/>
          <w:sz w:val="28"/>
          <w:szCs w:val="28"/>
        </w:rPr>
        <w:t xml:space="preserve">О республиканском конкурсе «Лучший комбайнер» агропромышленного комплекса  Республики Татарстан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A60C1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1128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E7D3E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2021-08-26T05:14:00Z</dcterms:created>
  <dcterms:modified xsi:type="dcterms:W3CDTF">2021-08-26T05:15:00Z</dcterms:modified>
</cp:coreProperties>
</file>