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B53CBA" w:rsidRPr="00B53CBA" w:rsidRDefault="00B53CBA" w:rsidP="00B53C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CB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hyperlink w:anchor="Par37" w:tooltip="ПОРЯДОК" w:history="1">
        <w:r w:rsidRPr="00B53CBA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B53CBA">
        <w:rPr>
          <w:rFonts w:ascii="Times New Roman" w:hAnsi="Times New Roman" w:cs="Times New Roman"/>
          <w:b w:val="0"/>
          <w:sz w:val="28"/>
          <w:szCs w:val="28"/>
        </w:rPr>
        <w:t xml:space="preserve">а предоставления из бюджета Республики Татарстан в 2021 году иных межбюджетных трансфертов бюджету муниципального образования г. Казани на </w:t>
      </w:r>
      <w:proofErr w:type="spellStart"/>
      <w:r w:rsidRPr="00B53CBA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B53CBA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по возмещению автотранспортным предприятиям, осуществляющим городские пассажирские перевозки, 50 процентов затрат по оплате лизинговых платежей по договорам финансовой аренды (лизинга) подвижного состава (автобусов)»</w:t>
      </w:r>
    </w:p>
    <w:p w:rsidR="00117CC9" w:rsidRPr="00117CC9" w:rsidRDefault="00117CC9" w:rsidP="00117CC9">
      <w:pPr>
        <w:tabs>
          <w:tab w:val="left" w:pos="48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117CC9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7B" w:rsidRDefault="0092197B" w:rsidP="00AB3B02">
      <w:pPr>
        <w:spacing w:after="0" w:line="240" w:lineRule="auto"/>
      </w:pPr>
      <w:r>
        <w:separator/>
      </w:r>
    </w:p>
  </w:endnote>
  <w:endnote w:type="continuationSeparator" w:id="0">
    <w:p w:rsidR="0092197B" w:rsidRDefault="0092197B" w:rsidP="00AB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7B" w:rsidRDefault="0092197B" w:rsidP="00AB3B02">
      <w:pPr>
        <w:spacing w:after="0" w:line="240" w:lineRule="auto"/>
      </w:pPr>
      <w:r>
        <w:separator/>
      </w:r>
    </w:p>
  </w:footnote>
  <w:footnote w:type="continuationSeparator" w:id="0">
    <w:p w:rsidR="0092197B" w:rsidRDefault="0092197B" w:rsidP="00AB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421"/>
    <w:rsid w:val="00117CC9"/>
    <w:rsid w:val="00160EA5"/>
    <w:rsid w:val="002F4198"/>
    <w:rsid w:val="0032385D"/>
    <w:rsid w:val="00454421"/>
    <w:rsid w:val="005C5F79"/>
    <w:rsid w:val="008113AC"/>
    <w:rsid w:val="0092197B"/>
    <w:rsid w:val="00AB3B02"/>
    <w:rsid w:val="00AE4C89"/>
    <w:rsid w:val="00AE72DB"/>
    <w:rsid w:val="00AF7DA5"/>
    <w:rsid w:val="00B53CBA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B02"/>
  </w:style>
  <w:style w:type="paragraph" w:styleId="a5">
    <w:name w:val="footer"/>
    <w:basedOn w:val="a"/>
    <w:link w:val="a6"/>
    <w:uiPriority w:val="99"/>
    <w:unhideWhenUsed/>
    <w:rsid w:val="00AB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12</cp:revision>
  <dcterms:created xsi:type="dcterms:W3CDTF">2017-12-13T06:40:00Z</dcterms:created>
  <dcterms:modified xsi:type="dcterms:W3CDTF">2021-08-23T06:50:00Z</dcterms:modified>
</cp:coreProperties>
</file>