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B499B" w:rsidRDefault="00EB499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499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EB499B">
        <w:rPr>
          <w:sz w:val="28"/>
          <w:szCs w:val="28"/>
        </w:rPr>
        <w:t xml:space="preserve"> приказа «Об утверждении Административного регламента предоставления государственной услуги по заключению соглашения о перераспределении земель и (или) земельных участков, находящихся в собственности Республики Татарстан, и земельных участков, находящихся в частной собственности»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D97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42</cp:revision>
  <dcterms:created xsi:type="dcterms:W3CDTF">2021-04-21T06:34:00Z</dcterms:created>
  <dcterms:modified xsi:type="dcterms:W3CDTF">2021-06-17T07:40:00Z</dcterms:modified>
</cp:coreProperties>
</file>