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E28" w:rsidRDefault="0073269C" w:rsidP="00AC6E28">
      <w:pPr>
        <w:pStyle w:val="pt-a"/>
        <w:shd w:val="clear" w:color="auto" w:fill="FFFFFF"/>
        <w:spacing w:before="0" w:beforeAutospacing="0" w:after="0" w:afterAutospacing="0"/>
        <w:jc w:val="center"/>
        <w:rPr>
          <w:rStyle w:val="pt-a0"/>
          <w:bCs/>
          <w:color w:val="000000"/>
          <w:sz w:val="28"/>
          <w:szCs w:val="28"/>
        </w:rPr>
      </w:pPr>
      <w:r w:rsidRPr="00825E8C">
        <w:rPr>
          <w:rStyle w:val="pt-a0"/>
          <w:bCs/>
          <w:color w:val="000000"/>
          <w:sz w:val="28"/>
          <w:szCs w:val="28"/>
        </w:rPr>
        <w:t>Сводная информация</w:t>
      </w:r>
    </w:p>
    <w:p w:rsidR="0094549E" w:rsidRPr="00DB649C" w:rsidRDefault="0073269C" w:rsidP="00855FAA">
      <w:pPr>
        <w:pStyle w:val="pt-a"/>
        <w:shd w:val="clear" w:color="auto" w:fill="FFFFFF"/>
        <w:spacing w:before="0" w:beforeAutospacing="0" w:after="0" w:afterAutospacing="0"/>
        <w:jc w:val="center"/>
        <w:rPr>
          <w:sz w:val="28"/>
          <w:szCs w:val="28"/>
        </w:rPr>
      </w:pPr>
      <w:r w:rsidRPr="00DB649C">
        <w:rPr>
          <w:rStyle w:val="pt-a0"/>
          <w:bCs/>
          <w:sz w:val="28"/>
          <w:szCs w:val="28"/>
        </w:rPr>
        <w:t>по итогам</w:t>
      </w:r>
      <w:r w:rsidR="0094549E" w:rsidRPr="00DB649C">
        <w:rPr>
          <w:rStyle w:val="pt-a0"/>
          <w:bCs/>
          <w:sz w:val="28"/>
          <w:szCs w:val="28"/>
        </w:rPr>
        <w:t xml:space="preserve"> </w:t>
      </w:r>
      <w:r w:rsidRPr="00DB649C">
        <w:rPr>
          <w:sz w:val="28"/>
          <w:szCs w:val="28"/>
        </w:rPr>
        <w:t>независимой антикоррупционной экспертизы (или) общественного обсуждения</w:t>
      </w:r>
      <w:r w:rsidR="0094549E" w:rsidRPr="00DB649C">
        <w:rPr>
          <w:sz w:val="28"/>
          <w:szCs w:val="28"/>
        </w:rPr>
        <w:t xml:space="preserve"> </w:t>
      </w:r>
      <w:r w:rsidR="009E231B" w:rsidRPr="00DB649C">
        <w:rPr>
          <w:sz w:val="28"/>
          <w:szCs w:val="28"/>
        </w:rPr>
        <w:t xml:space="preserve">проекта </w:t>
      </w:r>
      <w:r w:rsidR="00DB649C" w:rsidRPr="00DB649C">
        <w:rPr>
          <w:sz w:val="28"/>
          <w:szCs w:val="28"/>
        </w:rPr>
        <w:t>приказа Министерства культуры Республики Татарстан «Об утверждении Положения о Конкурсе по отбору участников на обучение по программе «МВА – Менеджмент в культуре»</w:t>
      </w:r>
    </w:p>
    <w:p w:rsidR="00741BC6" w:rsidRPr="0094549E" w:rsidRDefault="00741BC6" w:rsidP="00855FAA">
      <w:pPr>
        <w:pStyle w:val="pt-a"/>
        <w:shd w:val="clear" w:color="auto" w:fill="FFFFFF"/>
        <w:spacing w:before="0" w:beforeAutospacing="0" w:after="0" w:afterAutospacing="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2309"/>
        <w:gridCol w:w="3686"/>
        <w:gridCol w:w="2942"/>
      </w:tblGrid>
      <w:tr w:rsidR="0073269C" w:rsidRPr="00825E8C" w:rsidTr="00CB2A95">
        <w:tc>
          <w:tcPr>
            <w:tcW w:w="9571" w:type="dxa"/>
            <w:gridSpan w:val="4"/>
          </w:tcPr>
          <w:p w:rsidR="0073269C" w:rsidRPr="0037307D" w:rsidRDefault="0073269C" w:rsidP="009F7997">
            <w:pPr>
              <w:pStyle w:val="pt-a"/>
              <w:shd w:val="clear" w:color="auto" w:fill="FFFFFF"/>
              <w:spacing w:before="120" w:beforeAutospacing="0" w:after="120" w:afterAutospacing="0"/>
              <w:ind w:left="720"/>
              <w:jc w:val="center"/>
              <w:rPr>
                <w:b/>
                <w:sz w:val="28"/>
                <w:szCs w:val="28"/>
              </w:rPr>
            </w:pPr>
            <w:r w:rsidRPr="00825E8C">
              <w:rPr>
                <w:b/>
                <w:sz w:val="28"/>
                <w:szCs w:val="28"/>
              </w:rPr>
              <w:t>Независимая антикоррупционная экспертиза</w:t>
            </w:r>
          </w:p>
        </w:tc>
      </w:tr>
      <w:tr w:rsidR="0073269C" w:rsidRPr="00825E8C" w:rsidTr="00490E77">
        <w:trPr>
          <w:trHeight w:val="1379"/>
        </w:trPr>
        <w:tc>
          <w:tcPr>
            <w:tcW w:w="634" w:type="dxa"/>
            <w:vAlign w:val="center"/>
          </w:tcPr>
          <w:p w:rsidR="0073269C" w:rsidRPr="00825E8C" w:rsidRDefault="0073269C" w:rsidP="009F7997">
            <w:pPr>
              <w:spacing w:after="0" w:line="240" w:lineRule="auto"/>
              <w:jc w:val="center"/>
              <w:rPr>
                <w:rFonts w:ascii="Times New Roman" w:eastAsia="Times New Roman" w:hAnsi="Times New Roman"/>
                <w:sz w:val="24"/>
                <w:szCs w:val="24"/>
                <w:lang w:eastAsia="ru-RU"/>
              </w:rPr>
            </w:pPr>
            <w:r w:rsidRPr="00825E8C">
              <w:rPr>
                <w:rFonts w:ascii="Times New Roman" w:eastAsia="Times New Roman" w:hAnsi="Times New Roman"/>
                <w:b/>
                <w:bCs/>
                <w:sz w:val="24"/>
                <w:szCs w:val="24"/>
                <w:lang w:eastAsia="ru-RU"/>
              </w:rPr>
              <w:t>№</w:t>
            </w:r>
          </w:p>
        </w:tc>
        <w:tc>
          <w:tcPr>
            <w:tcW w:w="2309" w:type="dxa"/>
            <w:vAlign w:val="center"/>
          </w:tcPr>
          <w:p w:rsidR="0073269C" w:rsidRPr="00825E8C" w:rsidRDefault="0073269C" w:rsidP="009F7997">
            <w:pPr>
              <w:spacing w:after="0" w:line="240" w:lineRule="auto"/>
              <w:jc w:val="center"/>
              <w:rPr>
                <w:rFonts w:ascii="Times New Roman" w:eastAsia="Times New Roman" w:hAnsi="Times New Roman"/>
                <w:b/>
                <w:bCs/>
                <w:sz w:val="24"/>
                <w:szCs w:val="24"/>
                <w:lang w:eastAsia="ru-RU"/>
              </w:rPr>
            </w:pPr>
            <w:r w:rsidRPr="00825E8C">
              <w:rPr>
                <w:rFonts w:ascii="Times New Roman" w:eastAsia="Times New Roman" w:hAnsi="Times New Roman"/>
                <w:b/>
                <w:bCs/>
                <w:sz w:val="24"/>
                <w:szCs w:val="24"/>
                <w:lang w:eastAsia="ru-RU"/>
              </w:rPr>
              <w:t>Эксперт</w:t>
            </w:r>
          </w:p>
          <w:p w:rsidR="0073269C" w:rsidRPr="00825E8C" w:rsidRDefault="0073269C" w:rsidP="009F7997">
            <w:pPr>
              <w:spacing w:after="0" w:line="240" w:lineRule="auto"/>
              <w:jc w:val="center"/>
              <w:rPr>
                <w:rFonts w:ascii="Times New Roman" w:eastAsia="Times New Roman" w:hAnsi="Times New Roman"/>
                <w:b/>
                <w:bCs/>
                <w:sz w:val="18"/>
                <w:szCs w:val="18"/>
                <w:lang w:eastAsia="ru-RU"/>
              </w:rPr>
            </w:pPr>
            <w:proofErr w:type="gramStart"/>
            <w:r w:rsidRPr="00825E8C">
              <w:rPr>
                <w:rFonts w:ascii="Times New Roman" w:eastAsia="Times New Roman" w:hAnsi="Times New Roman"/>
                <w:b/>
                <w:bCs/>
                <w:sz w:val="18"/>
                <w:szCs w:val="18"/>
                <w:lang w:eastAsia="ru-RU"/>
              </w:rPr>
              <w:t>(Ф.И.О.</w:t>
            </w:r>
            <w:r w:rsidRPr="00825E8C">
              <w:rPr>
                <w:rFonts w:ascii="Times New Roman" w:eastAsia="Times New Roman" w:hAnsi="Times New Roman"/>
                <w:b/>
                <w:bCs/>
                <w:sz w:val="14"/>
                <w:szCs w:val="14"/>
                <w:lang w:eastAsia="ru-RU"/>
              </w:rPr>
              <w:t xml:space="preserve">(последнее – при наличии) </w:t>
            </w:r>
            <w:r w:rsidRPr="00825E8C">
              <w:rPr>
                <w:rFonts w:ascii="Times New Roman" w:eastAsia="Times New Roman" w:hAnsi="Times New Roman"/>
                <w:b/>
                <w:bCs/>
                <w:sz w:val="18"/>
                <w:szCs w:val="18"/>
                <w:lang w:eastAsia="ru-RU"/>
              </w:rPr>
              <w:t>/ реквизиты распоряжения Минюста России</w:t>
            </w:r>
            <w:proofErr w:type="gramEnd"/>
          </w:p>
          <w:p w:rsidR="0073269C" w:rsidRPr="00825E8C" w:rsidRDefault="0073269C" w:rsidP="009F7997">
            <w:pPr>
              <w:spacing w:after="0" w:line="240" w:lineRule="auto"/>
              <w:jc w:val="center"/>
              <w:rPr>
                <w:rFonts w:ascii="Times New Roman" w:eastAsia="Times New Roman" w:hAnsi="Times New Roman"/>
                <w:b/>
                <w:bCs/>
                <w:sz w:val="18"/>
                <w:szCs w:val="18"/>
                <w:lang w:eastAsia="ru-RU"/>
              </w:rPr>
            </w:pPr>
            <w:r w:rsidRPr="00825E8C">
              <w:rPr>
                <w:rFonts w:ascii="Times New Roman" w:eastAsia="Times New Roman" w:hAnsi="Times New Roman"/>
                <w:b/>
                <w:bCs/>
                <w:sz w:val="18"/>
                <w:szCs w:val="18"/>
                <w:lang w:eastAsia="ru-RU"/>
              </w:rPr>
              <w:t>об аккредитации)</w:t>
            </w:r>
          </w:p>
        </w:tc>
        <w:tc>
          <w:tcPr>
            <w:tcW w:w="3686" w:type="dxa"/>
            <w:vAlign w:val="center"/>
          </w:tcPr>
          <w:p w:rsidR="0073269C" w:rsidRPr="00825E8C" w:rsidRDefault="0073269C" w:rsidP="009F7997">
            <w:pPr>
              <w:spacing w:after="0" w:line="240" w:lineRule="auto"/>
              <w:jc w:val="center"/>
              <w:rPr>
                <w:rFonts w:ascii="Times New Roman" w:eastAsia="Times New Roman" w:hAnsi="Times New Roman"/>
                <w:sz w:val="24"/>
                <w:szCs w:val="24"/>
                <w:lang w:eastAsia="ru-RU"/>
              </w:rPr>
            </w:pPr>
            <w:r w:rsidRPr="00825E8C">
              <w:rPr>
                <w:rFonts w:ascii="Times New Roman" w:eastAsia="Times New Roman" w:hAnsi="Times New Roman"/>
                <w:b/>
                <w:bCs/>
                <w:sz w:val="24"/>
                <w:szCs w:val="24"/>
                <w:lang w:eastAsia="ru-RU"/>
              </w:rPr>
              <w:t xml:space="preserve">Выявленный </w:t>
            </w:r>
            <w:proofErr w:type="spellStart"/>
            <w:r w:rsidRPr="00825E8C">
              <w:rPr>
                <w:rFonts w:ascii="Times New Roman" w:eastAsia="Times New Roman" w:hAnsi="Times New Roman"/>
                <w:b/>
                <w:bCs/>
                <w:sz w:val="24"/>
                <w:szCs w:val="24"/>
                <w:lang w:eastAsia="ru-RU"/>
              </w:rPr>
              <w:t>коррупциогенный</w:t>
            </w:r>
            <w:proofErr w:type="spellEnd"/>
            <w:r w:rsidRPr="00825E8C">
              <w:rPr>
                <w:rFonts w:ascii="Times New Roman" w:eastAsia="Times New Roman" w:hAnsi="Times New Roman"/>
                <w:b/>
                <w:bCs/>
                <w:sz w:val="24"/>
                <w:szCs w:val="24"/>
                <w:lang w:eastAsia="ru-RU"/>
              </w:rPr>
              <w:t xml:space="preserve"> фактор</w:t>
            </w:r>
          </w:p>
        </w:tc>
        <w:tc>
          <w:tcPr>
            <w:tcW w:w="2942" w:type="dxa"/>
            <w:vAlign w:val="center"/>
          </w:tcPr>
          <w:p w:rsidR="0073269C" w:rsidRPr="00825E8C" w:rsidRDefault="0073269C" w:rsidP="009F7997">
            <w:pPr>
              <w:spacing w:after="0" w:line="240" w:lineRule="auto"/>
              <w:jc w:val="center"/>
              <w:rPr>
                <w:rFonts w:ascii="Times New Roman" w:eastAsia="Times New Roman" w:hAnsi="Times New Roman"/>
                <w:sz w:val="24"/>
                <w:szCs w:val="24"/>
                <w:lang w:eastAsia="ru-RU"/>
              </w:rPr>
            </w:pPr>
            <w:r w:rsidRPr="00825E8C">
              <w:rPr>
                <w:rFonts w:ascii="Times New Roman" w:eastAsia="Times New Roman" w:hAnsi="Times New Roman"/>
                <w:b/>
                <w:bCs/>
                <w:sz w:val="24"/>
                <w:szCs w:val="24"/>
                <w:lang w:eastAsia="ru-RU"/>
              </w:rPr>
              <w:t>Комментарии разработчика</w:t>
            </w:r>
          </w:p>
        </w:tc>
      </w:tr>
      <w:tr w:rsidR="0073269C" w:rsidRPr="00825E8C" w:rsidTr="00490E77">
        <w:trPr>
          <w:trHeight w:val="295"/>
        </w:trPr>
        <w:tc>
          <w:tcPr>
            <w:tcW w:w="634" w:type="dxa"/>
          </w:tcPr>
          <w:p w:rsidR="0073269C" w:rsidRPr="00825E8C" w:rsidRDefault="00AC6E28" w:rsidP="009F7997">
            <w:pPr>
              <w:pStyle w:val="pt-a"/>
              <w:spacing w:before="0" w:beforeAutospacing="0" w:after="0" w:afterAutospacing="0"/>
              <w:jc w:val="center"/>
              <w:rPr>
                <w:color w:val="000000"/>
                <w:sz w:val="28"/>
                <w:szCs w:val="28"/>
              </w:rPr>
            </w:pPr>
            <w:r>
              <w:rPr>
                <w:color w:val="000000"/>
                <w:sz w:val="28"/>
                <w:szCs w:val="28"/>
              </w:rPr>
              <w:t>1</w:t>
            </w:r>
          </w:p>
        </w:tc>
        <w:tc>
          <w:tcPr>
            <w:tcW w:w="2309" w:type="dxa"/>
          </w:tcPr>
          <w:p w:rsidR="00C51DF8" w:rsidRDefault="00AC6E28" w:rsidP="00C51DF8">
            <w:pPr>
              <w:pStyle w:val="pt-a"/>
              <w:spacing w:before="0" w:beforeAutospacing="0" w:after="0" w:afterAutospacing="0"/>
              <w:jc w:val="center"/>
              <w:rPr>
                <w:color w:val="000000"/>
              </w:rPr>
            </w:pPr>
            <w:proofErr w:type="spellStart"/>
            <w:r>
              <w:rPr>
                <w:color w:val="000000"/>
              </w:rPr>
              <w:t>Гибатдинов</w:t>
            </w:r>
            <w:proofErr w:type="spellEnd"/>
            <w:r>
              <w:rPr>
                <w:color w:val="000000"/>
              </w:rPr>
              <w:t xml:space="preserve"> </w:t>
            </w:r>
            <w:proofErr w:type="spellStart"/>
            <w:r>
              <w:rPr>
                <w:color w:val="000000"/>
              </w:rPr>
              <w:t>Рамис</w:t>
            </w:r>
            <w:proofErr w:type="spellEnd"/>
            <w:r>
              <w:rPr>
                <w:color w:val="000000"/>
              </w:rPr>
              <w:t xml:space="preserve"> </w:t>
            </w:r>
            <w:proofErr w:type="spellStart"/>
            <w:r>
              <w:rPr>
                <w:color w:val="000000"/>
              </w:rPr>
              <w:t>Минивагизович</w:t>
            </w:r>
            <w:proofErr w:type="spellEnd"/>
            <w:r>
              <w:rPr>
                <w:color w:val="000000"/>
              </w:rPr>
              <w:t xml:space="preserve">, </w:t>
            </w:r>
            <w:proofErr w:type="gramStart"/>
            <w:r>
              <w:rPr>
                <w:color w:val="000000"/>
              </w:rPr>
              <w:t>аккредитованный</w:t>
            </w:r>
            <w:proofErr w:type="gramEnd"/>
            <w:r>
              <w:rPr>
                <w:color w:val="000000"/>
              </w:rPr>
              <w:t xml:space="preserve"> распоряжением Министерства юстиции Российской Федерации </w:t>
            </w:r>
          </w:p>
          <w:p w:rsidR="0022664F" w:rsidRDefault="00AC6E28" w:rsidP="00C51DF8">
            <w:pPr>
              <w:pStyle w:val="pt-a"/>
              <w:spacing w:before="0" w:beforeAutospacing="0" w:after="0" w:afterAutospacing="0"/>
              <w:jc w:val="center"/>
              <w:rPr>
                <w:color w:val="000000"/>
              </w:rPr>
            </w:pPr>
            <w:r>
              <w:rPr>
                <w:color w:val="000000"/>
              </w:rPr>
              <w:t xml:space="preserve">от 23.06.2017 </w:t>
            </w:r>
            <w:r w:rsidR="0022664F">
              <w:rPr>
                <w:color w:val="000000"/>
              </w:rPr>
              <w:t xml:space="preserve">   </w:t>
            </w:r>
          </w:p>
          <w:p w:rsidR="0073269C" w:rsidRPr="00C91C06" w:rsidRDefault="00AC6E28" w:rsidP="00C51DF8">
            <w:pPr>
              <w:pStyle w:val="pt-a"/>
              <w:spacing w:before="0" w:beforeAutospacing="0" w:after="0" w:afterAutospacing="0"/>
              <w:jc w:val="center"/>
              <w:rPr>
                <w:color w:val="000000"/>
              </w:rPr>
            </w:pPr>
            <w:r>
              <w:rPr>
                <w:color w:val="000000"/>
              </w:rPr>
              <w:t>№ 2754</w:t>
            </w:r>
          </w:p>
        </w:tc>
        <w:tc>
          <w:tcPr>
            <w:tcW w:w="3686" w:type="dxa"/>
          </w:tcPr>
          <w:p w:rsidR="00490E77" w:rsidRPr="00DB649C" w:rsidRDefault="00DB649C" w:rsidP="00C51DF8">
            <w:pPr>
              <w:pStyle w:val="pt-a"/>
              <w:spacing w:before="0" w:beforeAutospacing="0" w:after="0" w:afterAutospacing="0"/>
              <w:jc w:val="both"/>
              <w:rPr>
                <w:color w:val="000000"/>
              </w:rPr>
            </w:pPr>
            <w:r>
              <w:rPr>
                <w:color w:val="000000"/>
              </w:rPr>
              <w:t xml:space="preserve">Подпункт 8 пункта 3.1 проекта </w:t>
            </w:r>
            <w:r w:rsidRPr="00DB649C">
              <w:rPr>
                <w:color w:val="000000"/>
              </w:rPr>
              <w:t xml:space="preserve">Положения </w:t>
            </w:r>
            <w:r w:rsidRPr="00DB649C">
              <w:t>о Конкурсе по отбору участников на обучение по программе «МВА – Менеджмент в культуре»</w:t>
            </w:r>
            <w:r>
              <w:t xml:space="preserve"> не содержит процедуры получения отдельного согласия на обработку персональных данных, разрешенных субъектом персональных данных для распространения.</w:t>
            </w:r>
          </w:p>
          <w:p w:rsidR="00490E77" w:rsidRPr="00DB649C" w:rsidRDefault="00490E77" w:rsidP="00C51DF8">
            <w:pPr>
              <w:pStyle w:val="pt-a"/>
              <w:spacing w:before="0" w:beforeAutospacing="0" w:after="0" w:afterAutospacing="0"/>
              <w:jc w:val="both"/>
              <w:rPr>
                <w:color w:val="000000"/>
              </w:rPr>
            </w:pPr>
          </w:p>
          <w:p w:rsidR="00490E77" w:rsidRDefault="00490E77" w:rsidP="00C51DF8">
            <w:pPr>
              <w:pStyle w:val="pt-a"/>
              <w:spacing w:before="0" w:beforeAutospacing="0" w:after="0" w:afterAutospacing="0"/>
              <w:jc w:val="both"/>
              <w:rPr>
                <w:color w:val="000000"/>
              </w:rPr>
            </w:pPr>
          </w:p>
          <w:p w:rsidR="00490E77" w:rsidRDefault="00060A5F" w:rsidP="00C51DF8">
            <w:pPr>
              <w:pStyle w:val="pt-a"/>
              <w:spacing w:before="0" w:beforeAutospacing="0" w:after="0" w:afterAutospacing="0"/>
              <w:jc w:val="both"/>
              <w:rPr>
                <w:color w:val="000000"/>
              </w:rPr>
            </w:pPr>
            <w:r>
              <w:rPr>
                <w:color w:val="000000"/>
              </w:rPr>
              <w:t>Выявлен</w:t>
            </w:r>
            <w:r w:rsidR="00490E77">
              <w:rPr>
                <w:color w:val="000000"/>
              </w:rPr>
              <w:t>ные</w:t>
            </w:r>
            <w:r>
              <w:rPr>
                <w:color w:val="000000"/>
              </w:rPr>
              <w:t xml:space="preserve"> </w:t>
            </w:r>
            <w:proofErr w:type="spellStart"/>
            <w:r w:rsidR="00490E77">
              <w:rPr>
                <w:color w:val="000000"/>
              </w:rPr>
              <w:t>коррупциогенные</w:t>
            </w:r>
            <w:proofErr w:type="spellEnd"/>
            <w:r w:rsidR="00774DB3">
              <w:rPr>
                <w:color w:val="000000"/>
              </w:rPr>
              <w:t xml:space="preserve"> фактор</w:t>
            </w:r>
            <w:r w:rsidR="00490E77">
              <w:rPr>
                <w:color w:val="000000"/>
              </w:rPr>
              <w:t>ы</w:t>
            </w:r>
            <w:r w:rsidR="00C51DF8">
              <w:rPr>
                <w:color w:val="000000"/>
              </w:rPr>
              <w:t xml:space="preserve">: </w:t>
            </w:r>
          </w:p>
          <w:p w:rsidR="00490E77" w:rsidRDefault="00490E77" w:rsidP="00C51DF8">
            <w:pPr>
              <w:pStyle w:val="pt-a"/>
              <w:spacing w:before="0" w:beforeAutospacing="0" w:after="0" w:afterAutospacing="0"/>
              <w:jc w:val="both"/>
              <w:rPr>
                <w:color w:val="000000"/>
              </w:rPr>
            </w:pPr>
            <w:r>
              <w:rPr>
                <w:color w:val="000000"/>
              </w:rPr>
              <w:t xml:space="preserve">- </w:t>
            </w:r>
            <w:r w:rsidR="00DB649C">
              <w:rPr>
                <w:color w:val="000000"/>
              </w:rPr>
              <w:t>отсутствие или неполнота административных процедур</w:t>
            </w:r>
            <w:r>
              <w:rPr>
                <w:color w:val="000000"/>
              </w:rPr>
              <w:t>;</w:t>
            </w:r>
          </w:p>
          <w:p w:rsidR="00490E77" w:rsidRPr="00C91C06" w:rsidRDefault="00490E77" w:rsidP="008202D3">
            <w:pPr>
              <w:pStyle w:val="pt-a"/>
              <w:spacing w:before="0" w:beforeAutospacing="0" w:after="0" w:afterAutospacing="0"/>
              <w:jc w:val="both"/>
              <w:rPr>
                <w:color w:val="000000"/>
              </w:rPr>
            </w:pPr>
            <w:r>
              <w:rPr>
                <w:color w:val="000000"/>
              </w:rPr>
              <w:t xml:space="preserve">- </w:t>
            </w:r>
            <w:r w:rsidR="00DB649C">
              <w:rPr>
                <w:color w:val="000000"/>
              </w:rPr>
              <w:t>нормативные коллизии</w:t>
            </w:r>
            <w:r>
              <w:rPr>
                <w:color w:val="000000"/>
              </w:rPr>
              <w:t>.</w:t>
            </w:r>
          </w:p>
          <w:p w:rsidR="0073269C" w:rsidRPr="00825E8C" w:rsidRDefault="0073269C" w:rsidP="00C51DF8">
            <w:pPr>
              <w:pStyle w:val="pt-a"/>
              <w:spacing w:before="0" w:beforeAutospacing="0" w:after="0" w:afterAutospacing="0"/>
              <w:jc w:val="center"/>
              <w:rPr>
                <w:color w:val="000000"/>
                <w:sz w:val="28"/>
                <w:szCs w:val="28"/>
              </w:rPr>
            </w:pPr>
          </w:p>
        </w:tc>
        <w:tc>
          <w:tcPr>
            <w:tcW w:w="2942" w:type="dxa"/>
          </w:tcPr>
          <w:p w:rsidR="00FE2967" w:rsidRPr="00DB649C" w:rsidRDefault="00DB649C" w:rsidP="00DB649C">
            <w:pPr>
              <w:pStyle w:val="pt-a"/>
              <w:spacing w:before="0" w:beforeAutospacing="0" w:after="0" w:afterAutospacing="0"/>
              <w:jc w:val="both"/>
              <w:rPr>
                <w:color w:val="000000"/>
              </w:rPr>
            </w:pPr>
            <w:r w:rsidRPr="00DB649C">
              <w:t xml:space="preserve">Проект </w:t>
            </w:r>
            <w:r w:rsidRPr="00DB649C">
              <w:rPr>
                <w:color w:val="000000"/>
              </w:rPr>
              <w:t xml:space="preserve">Положения </w:t>
            </w:r>
            <w:r w:rsidRPr="00DB649C">
              <w:t>о Конкурсе по отбору участников на обучение по программе «МВА – Менеджмент в культуре» доработан в части перечня документов, представляемых в конкурсную комиссию Министерства культуры Республики Тата</w:t>
            </w:r>
            <w:r w:rsidRPr="00DB649C">
              <w:t>р</w:t>
            </w:r>
            <w:r w:rsidRPr="00DB649C">
              <w:t>стан по отбору участников на обучение по программе «МВА – Менеджмент в культуре» (пункт 3.1 проекта Положения). В указанный перечень включена необходимость представления письменного согласия на обработку персональных данных, разрешенных субъектом персональных данных для распространения, в произвольно</w:t>
            </w:r>
            <w:r>
              <w:t>й форме с учетом положений статей</w:t>
            </w:r>
            <w:r w:rsidRPr="00DB649C">
              <w:t xml:space="preserve"> 9, 10.1 </w:t>
            </w:r>
            <w:r w:rsidRPr="00FE5E27">
              <w:rPr>
                <w:sz w:val="26"/>
                <w:szCs w:val="26"/>
              </w:rPr>
              <w:t>Федерального закона от 27 июля 2006 года № 152-ФЗ «О персональных данных»</w:t>
            </w:r>
            <w:r>
              <w:rPr>
                <w:sz w:val="26"/>
                <w:szCs w:val="26"/>
              </w:rPr>
              <w:t>.</w:t>
            </w:r>
            <w:bookmarkStart w:id="0" w:name="_GoBack"/>
            <w:bookmarkEnd w:id="0"/>
          </w:p>
        </w:tc>
      </w:tr>
    </w:tbl>
    <w:p w:rsidR="007572C1" w:rsidRDefault="007572C1"/>
    <w:sectPr w:rsidR="007572C1" w:rsidSect="00774DB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63F" w:rsidRDefault="0089263F" w:rsidP="00774DB3">
      <w:pPr>
        <w:spacing w:after="0" w:line="240" w:lineRule="auto"/>
      </w:pPr>
      <w:r>
        <w:separator/>
      </w:r>
    </w:p>
  </w:endnote>
  <w:endnote w:type="continuationSeparator" w:id="0">
    <w:p w:rsidR="0089263F" w:rsidRDefault="0089263F" w:rsidP="00774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63F" w:rsidRDefault="0089263F" w:rsidP="00774DB3">
      <w:pPr>
        <w:spacing w:after="0" w:line="240" w:lineRule="auto"/>
      </w:pPr>
      <w:r>
        <w:separator/>
      </w:r>
    </w:p>
  </w:footnote>
  <w:footnote w:type="continuationSeparator" w:id="0">
    <w:p w:rsidR="0089263F" w:rsidRDefault="0089263F" w:rsidP="00774D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564718"/>
      <w:docPartObj>
        <w:docPartGallery w:val="Page Numbers (Top of Page)"/>
        <w:docPartUnique/>
      </w:docPartObj>
    </w:sdtPr>
    <w:sdtEndPr/>
    <w:sdtContent>
      <w:p w:rsidR="00774DB3" w:rsidRDefault="00774DB3">
        <w:pPr>
          <w:pStyle w:val="a5"/>
          <w:jc w:val="center"/>
        </w:pPr>
        <w:r>
          <w:fldChar w:fldCharType="begin"/>
        </w:r>
        <w:r>
          <w:instrText>PAGE   \* MERGEFORMAT</w:instrText>
        </w:r>
        <w:r>
          <w:fldChar w:fldCharType="separate"/>
        </w:r>
        <w:r w:rsidR="00490E77">
          <w:rPr>
            <w:noProof/>
          </w:rPr>
          <w:t>2</w:t>
        </w:r>
        <w:r>
          <w:fldChar w:fldCharType="end"/>
        </w:r>
      </w:p>
    </w:sdtContent>
  </w:sdt>
  <w:p w:rsidR="00774DB3" w:rsidRDefault="00774DB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133"/>
    <w:rsid w:val="000431CC"/>
    <w:rsid w:val="00056CD7"/>
    <w:rsid w:val="00060A5F"/>
    <w:rsid w:val="000B26FB"/>
    <w:rsid w:val="0013540C"/>
    <w:rsid w:val="00151FF8"/>
    <w:rsid w:val="00155ABB"/>
    <w:rsid w:val="00173A23"/>
    <w:rsid w:val="001808A7"/>
    <w:rsid w:val="001D700A"/>
    <w:rsid w:val="0022664F"/>
    <w:rsid w:val="00234475"/>
    <w:rsid w:val="002623DC"/>
    <w:rsid w:val="002639B2"/>
    <w:rsid w:val="00276F43"/>
    <w:rsid w:val="00295085"/>
    <w:rsid w:val="002B7F2F"/>
    <w:rsid w:val="002D086B"/>
    <w:rsid w:val="003C30C7"/>
    <w:rsid w:val="003D0A91"/>
    <w:rsid w:val="003E3DC0"/>
    <w:rsid w:val="003F7372"/>
    <w:rsid w:val="00401AF9"/>
    <w:rsid w:val="00424644"/>
    <w:rsid w:val="00490E77"/>
    <w:rsid w:val="004E2596"/>
    <w:rsid w:val="00505133"/>
    <w:rsid w:val="005122BA"/>
    <w:rsid w:val="005368D3"/>
    <w:rsid w:val="005372C2"/>
    <w:rsid w:val="005435DA"/>
    <w:rsid w:val="00571661"/>
    <w:rsid w:val="0057670B"/>
    <w:rsid w:val="005F192A"/>
    <w:rsid w:val="006466FD"/>
    <w:rsid w:val="006E0A38"/>
    <w:rsid w:val="006E2FD6"/>
    <w:rsid w:val="0073269C"/>
    <w:rsid w:val="00741BC6"/>
    <w:rsid w:val="007572C1"/>
    <w:rsid w:val="00774DB3"/>
    <w:rsid w:val="007B5070"/>
    <w:rsid w:val="007F4325"/>
    <w:rsid w:val="008202D3"/>
    <w:rsid w:val="00843930"/>
    <w:rsid w:val="00852436"/>
    <w:rsid w:val="00855FAA"/>
    <w:rsid w:val="008626DB"/>
    <w:rsid w:val="0089263F"/>
    <w:rsid w:val="008A2012"/>
    <w:rsid w:val="008F4C5E"/>
    <w:rsid w:val="0094549E"/>
    <w:rsid w:val="00981A0A"/>
    <w:rsid w:val="009B7DAE"/>
    <w:rsid w:val="009D22E9"/>
    <w:rsid w:val="009E231B"/>
    <w:rsid w:val="00A17790"/>
    <w:rsid w:val="00A220BC"/>
    <w:rsid w:val="00AC6E28"/>
    <w:rsid w:val="00AE0883"/>
    <w:rsid w:val="00B74B91"/>
    <w:rsid w:val="00B83903"/>
    <w:rsid w:val="00B848B9"/>
    <w:rsid w:val="00C04D59"/>
    <w:rsid w:val="00C24AE3"/>
    <w:rsid w:val="00C51DF8"/>
    <w:rsid w:val="00C91C06"/>
    <w:rsid w:val="00CB2A95"/>
    <w:rsid w:val="00CD0F86"/>
    <w:rsid w:val="00CD111D"/>
    <w:rsid w:val="00CD4795"/>
    <w:rsid w:val="00D0642F"/>
    <w:rsid w:val="00D150AD"/>
    <w:rsid w:val="00DB649C"/>
    <w:rsid w:val="00DE4393"/>
    <w:rsid w:val="00E12A33"/>
    <w:rsid w:val="00E267D9"/>
    <w:rsid w:val="00E34364"/>
    <w:rsid w:val="00E47F9A"/>
    <w:rsid w:val="00EC1F19"/>
    <w:rsid w:val="00F1179E"/>
    <w:rsid w:val="00F42CB4"/>
    <w:rsid w:val="00F831CA"/>
    <w:rsid w:val="00FA070C"/>
    <w:rsid w:val="00FC019D"/>
    <w:rsid w:val="00FE2967"/>
    <w:rsid w:val="00FE2A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9C"/>
    <w:rPr>
      <w:rFonts w:ascii="Calibri" w:eastAsia="Calibri" w:hAnsi="Calibri" w:cs="Times New Roman"/>
    </w:rPr>
  </w:style>
  <w:style w:type="paragraph" w:styleId="1">
    <w:name w:val="heading 1"/>
    <w:basedOn w:val="a"/>
    <w:link w:val="10"/>
    <w:uiPriority w:val="9"/>
    <w:qFormat/>
    <w:rsid w:val="00401AF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69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t-a">
    <w:name w:val="pt-a"/>
    <w:basedOn w:val="a"/>
    <w:rsid w:val="007326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
    <w:name w:val="pt-a0"/>
    <w:basedOn w:val="a0"/>
    <w:rsid w:val="0073269C"/>
  </w:style>
  <w:style w:type="character" w:customStyle="1" w:styleId="10">
    <w:name w:val="Заголовок 1 Знак"/>
    <w:basedOn w:val="a0"/>
    <w:link w:val="1"/>
    <w:uiPriority w:val="9"/>
    <w:rsid w:val="00401AF9"/>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D150AD"/>
    <w:rPr>
      <w:color w:val="0000FF" w:themeColor="hyperlink"/>
      <w:u w:val="single"/>
    </w:rPr>
  </w:style>
  <w:style w:type="character" w:styleId="a4">
    <w:name w:val="FollowedHyperlink"/>
    <w:basedOn w:val="a0"/>
    <w:uiPriority w:val="99"/>
    <w:semiHidden/>
    <w:unhideWhenUsed/>
    <w:rsid w:val="006466FD"/>
    <w:rPr>
      <w:color w:val="800080" w:themeColor="followedHyperlink"/>
      <w:u w:val="single"/>
    </w:rPr>
  </w:style>
  <w:style w:type="paragraph" w:styleId="a5">
    <w:name w:val="header"/>
    <w:basedOn w:val="a"/>
    <w:link w:val="a6"/>
    <w:uiPriority w:val="99"/>
    <w:unhideWhenUsed/>
    <w:rsid w:val="00774DB3"/>
    <w:pPr>
      <w:tabs>
        <w:tab w:val="center" w:pos="4677"/>
        <w:tab w:val="right" w:pos="9355"/>
      </w:tabs>
      <w:overflowPunct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basedOn w:val="a0"/>
    <w:link w:val="a5"/>
    <w:uiPriority w:val="99"/>
    <w:rsid w:val="00774DB3"/>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774D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4DB3"/>
    <w:rPr>
      <w:rFonts w:ascii="Calibri" w:eastAsia="Calibri" w:hAnsi="Calibri" w:cs="Times New Roman"/>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649C"/>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9C"/>
    <w:rPr>
      <w:rFonts w:ascii="Calibri" w:eastAsia="Calibri" w:hAnsi="Calibri" w:cs="Times New Roman"/>
    </w:rPr>
  </w:style>
  <w:style w:type="paragraph" w:styleId="1">
    <w:name w:val="heading 1"/>
    <w:basedOn w:val="a"/>
    <w:link w:val="10"/>
    <w:uiPriority w:val="9"/>
    <w:qFormat/>
    <w:rsid w:val="00401AF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69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t-a">
    <w:name w:val="pt-a"/>
    <w:basedOn w:val="a"/>
    <w:rsid w:val="007326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
    <w:name w:val="pt-a0"/>
    <w:basedOn w:val="a0"/>
    <w:rsid w:val="0073269C"/>
  </w:style>
  <w:style w:type="character" w:customStyle="1" w:styleId="10">
    <w:name w:val="Заголовок 1 Знак"/>
    <w:basedOn w:val="a0"/>
    <w:link w:val="1"/>
    <w:uiPriority w:val="9"/>
    <w:rsid w:val="00401AF9"/>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D150AD"/>
    <w:rPr>
      <w:color w:val="0000FF" w:themeColor="hyperlink"/>
      <w:u w:val="single"/>
    </w:rPr>
  </w:style>
  <w:style w:type="character" w:styleId="a4">
    <w:name w:val="FollowedHyperlink"/>
    <w:basedOn w:val="a0"/>
    <w:uiPriority w:val="99"/>
    <w:semiHidden/>
    <w:unhideWhenUsed/>
    <w:rsid w:val="006466FD"/>
    <w:rPr>
      <w:color w:val="800080" w:themeColor="followedHyperlink"/>
      <w:u w:val="single"/>
    </w:rPr>
  </w:style>
  <w:style w:type="paragraph" w:styleId="a5">
    <w:name w:val="header"/>
    <w:basedOn w:val="a"/>
    <w:link w:val="a6"/>
    <w:uiPriority w:val="99"/>
    <w:unhideWhenUsed/>
    <w:rsid w:val="00774DB3"/>
    <w:pPr>
      <w:tabs>
        <w:tab w:val="center" w:pos="4677"/>
        <w:tab w:val="right" w:pos="9355"/>
      </w:tabs>
      <w:overflowPunct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basedOn w:val="a0"/>
    <w:link w:val="a5"/>
    <w:uiPriority w:val="99"/>
    <w:rsid w:val="00774DB3"/>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774D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4DB3"/>
    <w:rPr>
      <w:rFonts w:ascii="Calibri" w:eastAsia="Calibri" w:hAnsi="Calibri" w:cs="Times New Roman"/>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649C"/>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46303">
      <w:bodyDiv w:val="1"/>
      <w:marLeft w:val="0"/>
      <w:marRight w:val="0"/>
      <w:marTop w:val="0"/>
      <w:marBottom w:val="0"/>
      <w:divBdr>
        <w:top w:val="none" w:sz="0" w:space="0" w:color="auto"/>
        <w:left w:val="none" w:sz="0" w:space="0" w:color="auto"/>
        <w:bottom w:val="none" w:sz="0" w:space="0" w:color="auto"/>
        <w:right w:val="none" w:sz="0" w:space="0" w:color="auto"/>
      </w:divBdr>
    </w:div>
    <w:div w:id="754203635">
      <w:bodyDiv w:val="1"/>
      <w:marLeft w:val="0"/>
      <w:marRight w:val="0"/>
      <w:marTop w:val="0"/>
      <w:marBottom w:val="0"/>
      <w:divBdr>
        <w:top w:val="none" w:sz="0" w:space="0" w:color="auto"/>
        <w:left w:val="none" w:sz="0" w:space="0" w:color="auto"/>
        <w:bottom w:val="none" w:sz="0" w:space="0" w:color="auto"/>
        <w:right w:val="none" w:sz="0" w:space="0" w:color="auto"/>
      </w:divBdr>
    </w:div>
    <w:div w:id="870342170">
      <w:bodyDiv w:val="1"/>
      <w:marLeft w:val="0"/>
      <w:marRight w:val="0"/>
      <w:marTop w:val="0"/>
      <w:marBottom w:val="0"/>
      <w:divBdr>
        <w:top w:val="none" w:sz="0" w:space="0" w:color="auto"/>
        <w:left w:val="none" w:sz="0" w:space="0" w:color="auto"/>
        <w:bottom w:val="none" w:sz="0" w:space="0" w:color="auto"/>
        <w:right w:val="none" w:sz="0" w:space="0" w:color="auto"/>
      </w:divBdr>
    </w:div>
    <w:div w:id="1642467824">
      <w:bodyDiv w:val="1"/>
      <w:marLeft w:val="0"/>
      <w:marRight w:val="0"/>
      <w:marTop w:val="0"/>
      <w:marBottom w:val="0"/>
      <w:divBdr>
        <w:top w:val="none" w:sz="0" w:space="0" w:color="auto"/>
        <w:left w:val="none" w:sz="0" w:space="0" w:color="auto"/>
        <w:bottom w:val="none" w:sz="0" w:space="0" w:color="auto"/>
        <w:right w:val="none" w:sz="0" w:space="0" w:color="auto"/>
      </w:divBdr>
    </w:div>
    <w:div w:id="1894190983">
      <w:bodyDiv w:val="1"/>
      <w:marLeft w:val="0"/>
      <w:marRight w:val="0"/>
      <w:marTop w:val="0"/>
      <w:marBottom w:val="0"/>
      <w:divBdr>
        <w:top w:val="none" w:sz="0" w:space="0" w:color="auto"/>
        <w:left w:val="none" w:sz="0" w:space="0" w:color="auto"/>
        <w:bottom w:val="none" w:sz="0" w:space="0" w:color="auto"/>
        <w:right w:val="none" w:sz="0" w:space="0" w:color="auto"/>
      </w:divBdr>
    </w:div>
    <w:div w:id="210595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244</Words>
  <Characters>1395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Фасхиева Диана Наиловна</cp:lastModifiedBy>
  <cp:revision>32</cp:revision>
  <dcterms:created xsi:type="dcterms:W3CDTF">2020-09-22T15:27:00Z</dcterms:created>
  <dcterms:modified xsi:type="dcterms:W3CDTF">2021-05-04T06:56:00Z</dcterms:modified>
</cp:coreProperties>
</file>