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970C58" w:rsidRDefault="00970C58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90532">
        <w:rPr>
          <w:rFonts w:ascii="Roboto Slab" w:hAnsi="Roboto Slab"/>
          <w:sz w:val="28"/>
          <w:szCs w:val="28"/>
          <w:shd w:val="clear" w:color="auto" w:fill="FFFFFF"/>
        </w:rPr>
        <w:t>Об установлении предельных тарифов на захоронение твердых коммунальных отходов для Муниципального казенного предприятия города Бавлы «Управление по благоустройству и озеленению» на 2021 – 2025 годы»</w:t>
      </w: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FE1FD4" w:rsidRPr="001B36DD" w:rsidRDefault="00F319FC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A1976"/>
    <w:rsid w:val="000A6A8F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187B"/>
    <w:rsid w:val="005A443A"/>
    <w:rsid w:val="005B3CB5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259</cp:revision>
  <dcterms:created xsi:type="dcterms:W3CDTF">2018-09-24T14:03:00Z</dcterms:created>
  <dcterms:modified xsi:type="dcterms:W3CDTF">2020-12-22T10:00:00Z</dcterms:modified>
</cp:coreProperties>
</file>